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Strategic</w:t>
      </w:r>
      <w:r>
        <w:t xml:space="preserve"> </w:t>
      </w:r>
      <w:r>
        <w:t xml:space="preserve">Analysis</w:t>
      </w:r>
    </w:p>
    <w:bookmarkStart w:id="30" w:name="Xe789a7b53966a399944e0c0a2d4dc66bd9a0abc"/>
    <w:p>
      <w:pPr>
        <w:pStyle w:val="Heading1"/>
      </w:pPr>
      <w:r>
        <w:t xml:space="preserve">The Role and Impact of Medical Researcher in Switzerland Zurich</w:t>
      </w:r>
      <w:r>
        <w:br/>
      </w:r>
      <w:r>
        <w:t xml:space="preserve">A Strategic Analysis</w:t>
      </w:r>
    </w:p>
    <w:p>
      <w:pPr>
        <w:pStyle w:val="FirstParagraph"/>
      </w:pPr>
      <w:r>
        <w:rPr>
          <w:bCs/>
          <w:b/>
        </w:rPr>
        <w:t xml:space="preserve">Abstract:</w:t>
      </w:r>
      <w:r>
        <w:br/>
      </w:r>
      <w:r>
        <w:br/>
      </w:r>
      <w:r>
        <w:t xml:space="preserve">This research paper examines the critical function, institutional framework, and future trajectory of the medical researcher operating within the specific geographic and economic context of Switzerland Zurich. As a global hub for pharmaceutical innovation and biotechnology, Zurich serves as a unique ecosystem where academic rigor meets industrial application. The document explores how medical researchers in this region navigate complex regulatory environments, leverage cross-border collaborations, and contribute to advancements in oncology, neuroscience, and genetic medicine. By analyzing the interplay between public institutions like the University of Zurich and private entities such as Novartis and Roche satellite facilities, this paper argues that the medical researcher is not merely an academic observer but a central engine of global healthcare progress in Central Europe.</w:t>
      </w:r>
    </w:p>
    <w:bookmarkStart w:id="20" w:name="introduction"/>
    <w:p>
      <w:pPr>
        <w:pStyle w:val="Heading2"/>
      </w:pPr>
      <w:r>
        <w:t xml:space="preserve">1. Introduction</w:t>
      </w:r>
    </w:p>
    <w:p>
      <w:pPr>
        <w:pStyle w:val="FirstParagraph"/>
      </w:pPr>
      <w:r>
        <w:t xml:space="preserve">The landscape of modern medicine is defined by the relentless pursuit of evidence-based solutions to complex human health challenges. At the heart of this pursuit lies the professional known as a medical researcher. However, the efficacy and influence of a medical researcher are inextricably linked to their environment. In recent decades, Zurich, Switzerland, has emerged as one of the most potent nodes in this global network. Located in the heart of Europe yet operating with a distinct economic and regulatory autonomy due to Switzerland’s status outside the European Union, Zurich offers a unique sandbox for scientific inquiry.</w:t>
      </w:r>
    </w:p>
    <w:p>
      <w:pPr>
        <w:pStyle w:val="BodyText"/>
      </w:pPr>
      <w:r>
        <w:t xml:space="preserve">This paper aims to dissect the specific role of the medical researcher within this Swiss context. It is not enough to understand what a medical researcher does in a vacuum; one must understand how they operate in Switzerland Zurich, where high costs of living are balanced by unparalleled access to funding, precision engineering partnerships, and elite academic institutions. The focus will remain on the synergies between clinical practice and basic science, highlighting why this city-state has become synonymous with high-impact medical innovation.</w:t>
      </w:r>
    </w:p>
    <w:bookmarkEnd w:id="20"/>
    <w:bookmarkStart w:id="21" w:name="X9e9e0e662d9468324037ba0d29b23b791b69a8b"/>
    <w:p>
      <w:pPr>
        <w:pStyle w:val="Heading2"/>
      </w:pPr>
      <w:r>
        <w:t xml:space="preserve">2. The Institutional Ecosystem: Where Research Meets Industry</w:t>
      </w:r>
    </w:p>
    <w:p>
      <w:pPr>
        <w:pStyle w:val="FirstParagraph"/>
      </w:pPr>
      <w:r>
        <w:t xml:space="preserve">The efficacy of any medical researcher is heavily dependent on the infrastructure surrounding them. In Zurich, this infrastructure is dual-natured, comprising world-class academic hospitals and major pharmaceutical headquarters. The University Hospital Zurich (USZ) acts as a primary site for translational medicine, where findings from the bench are rapidly tested in clinical settings. This integration allows medical researchers to observe patient outcomes directly, ensuring that their hypotheses remain grounded in clinical reality.</w:t>
      </w:r>
    </w:p>
    <w:p>
      <w:pPr>
        <w:pStyle w:val="BodyText"/>
      </w:pPr>
      <w:r>
        <w:t xml:space="preserve">Simultaneously, Zurich’s proximity to the headquarters of pharmaceutical giants such as Novartis (based in nearby Basel but with significant Zurich operations) and Roche creates a pipeline for innovation. For a medical researcher, this means that the path from discovery to drug approval is significantly shorter here than in many other parts of the world. The presence of these corporate entities provides funding, statistical support, and regulatory expertise that individual university labs might lack. Consequently, the modern medical researcher in Switzerland Zurich often operates within a hybrid model, collaborating with industry partners while maintaining academic independence.</w:t>
      </w:r>
    </w:p>
    <w:bookmarkEnd w:id="21"/>
    <w:bookmarkStart w:id="25" w:name="key-areas-of-specialization"/>
    <w:p>
      <w:pPr>
        <w:pStyle w:val="Heading2"/>
      </w:pPr>
      <w:r>
        <w:t xml:space="preserve">3. Key Areas of Specialization</w:t>
      </w:r>
    </w:p>
    <w:bookmarkStart w:id="22" w:name="oncology-and-immunotherapy"/>
    <w:p>
      <w:pPr>
        <w:pStyle w:val="Heading3"/>
      </w:pPr>
      <w:r>
        <w:t xml:space="preserve">3.1 Oncology and Immunotherapy</w:t>
      </w:r>
    </w:p>
    <w:p>
      <w:pPr>
        <w:pStyle w:val="FirstParagraph"/>
      </w:pPr>
      <w:r>
        <w:br/>
      </w:r>
    </w:p>
    <w:p>
      <w:pPr>
        <w:pStyle w:val="BodyText"/>
      </w:pPr>
      <w:r>
        <w:t xml:space="preserve">Zurich has become a global leader in cancer research, particularly in the fields of immunotherapy and personalized medicine. Medical researchers here are heavily focused on understanding the tumor microenvironment and developing CAR-T cell therapies that target specific genetic markers unique to individual patients. The ability to sequence genomes quickly within Swiss institutions allows medical researchers to tailor treatments with unprecedented precision.</w:t>
      </w:r>
    </w:p>
    <w:bookmarkEnd w:id="22"/>
    <w:bookmarkStart w:id="23" w:name="Xa032274cabf1bd084024f561c671da7ce951432"/>
    <w:p>
      <w:pPr>
        <w:pStyle w:val="Heading3"/>
      </w:pPr>
      <w:r>
        <w:t xml:space="preserve">3.2 Neuroscience and Neurodegenerative Diseases</w:t>
      </w:r>
    </w:p>
    <w:p>
      <w:pPr>
        <w:pStyle w:val="FirstParagraph"/>
      </w:pPr>
      <w:r>
        <w:br/>
      </w:r>
    </w:p>
    <w:p>
      <w:pPr>
        <w:pStyle w:val="BodyText"/>
      </w:pPr>
      <w:r>
        <w:t xml:space="preserve">The Zurich Brain Initiative represents a concerted effort by the city’s universities and hospitals to map brain function in detail. Medical researchers involved in this initiative are tackling diseases such as Alzheimer’s and Parkinson’s using advanced imaging techniques and computational modeling. The interdisciplinary nature of these teams—combining physicists, computer scientists, and clinicians—is a hallmark of Zurich’s research culture.</w:t>
      </w:r>
    </w:p>
    <w:bookmarkEnd w:id="23"/>
    <w:bookmarkStart w:id="24" w:name="rare-diseases"/>
    <w:p>
      <w:pPr>
        <w:pStyle w:val="Heading3"/>
      </w:pPr>
      <w:r>
        <w:t xml:space="preserve">3.3 Rare Diseases</w:t>
      </w:r>
    </w:p>
    <w:p>
      <w:pPr>
        <w:pStyle w:val="FirstParagraph"/>
      </w:pPr>
      <w:r>
        <w:br/>
      </w:r>
    </w:p>
    <w:p>
      <w:pPr>
        <w:pStyle w:val="BodyText"/>
      </w:pPr>
      <w:r>
        <w:t xml:space="preserve">Due to the high quality of data collection in Switzerland’s national health system, medical researchers have access to robust datasets regarding rare diseases. This allows for statistical analyses that would be impossible in countries with fragmented healthcare records. Researchers are leveraging this data to identify biomarkers and potential therapeutic targets for conditions affecting small populations.</w:t>
      </w:r>
    </w:p>
    <w:bookmarkEnd w:id="24"/>
    <w:bookmarkEnd w:id="25"/>
    <w:bookmarkStart w:id="26" w:name="X29d4e2e5dd7821bd2fe0c4547f9f5949ce8c95f"/>
    <w:p>
      <w:pPr>
        <w:pStyle w:val="Heading2"/>
      </w:pPr>
      <w:r>
        <w:t xml:space="preserve">4. Challenges Facing the Medical Researcher in Zurich</w:t>
      </w:r>
    </w:p>
    <w:p>
      <w:pPr>
        <w:pStyle w:val="FirstParagraph"/>
      </w:pPr>
      <w:r>
        <w:t xml:space="preserve">Despite its advantages, the position of a medical researcher in Switzerland Zurich is fraught with challenges. The most prominent is the cost of living and doing business. Salaries, while competitive internationally, must compete with high housing costs and daily expenses. This financial pressure can lead to "brain drain," where top talent moves to regions with lower overheads or different quality-of-life priorities.</w:t>
      </w:r>
    </w:p>
    <w:p>
      <w:pPr>
        <w:pStyle w:val="BodyText"/>
      </w:pPr>
      <w:r>
        <w:t xml:space="preserve">Furthermore, regulatory hurdles remain significant. Switzerland’s strict ethical guidelines and data privacy laws, while ensuring high standards of patient protection, can slow down the pace of research approval processes. Medical researchers must navigate complex bureaucratic landscapes when seeking funding or launching clinical trials. Additionally, as a non-EU country, access to certain EU-wide funding mechanisms requires separate negotiation and compliance strategies.</w:t>
      </w:r>
    </w:p>
    <w:bookmarkEnd w:id="26"/>
    <w:bookmarkStart w:id="27" w:name="the-future-trajectory"/>
    <w:p>
      <w:pPr>
        <w:pStyle w:val="Heading2"/>
      </w:pPr>
      <w:r>
        <w:t xml:space="preserve">5. The Future Trajectory</w:t>
      </w:r>
    </w:p>
    <w:p>
      <w:pPr>
        <w:pStyle w:val="FirstParagraph"/>
      </w:pPr>
      <w:r>
        <w:t xml:space="preserve">The future of the medical researcher in Switzerland Zurich lies in digital transformation and global collaboration. The rise of artificial intelligence (AI) in drug discovery is reshaping the role, requiring researchers to be proficient not only in biology but also in data science. Universities are responding by integrating coding and machine learning curricula into their medical research training programs.</w:t>
      </w:r>
    </w:p>
    <w:p>
      <w:pPr>
        <w:pStyle w:val="BodyText"/>
      </w:pPr>
      <w:r>
        <w:t xml:space="preserve">Moreover, the geopolitical landscape suggests that Zurich will continue to serve as a neutral ground for international cooperation. Medical researchers here are increasingly leading multi-national consortia, bridging gaps between Eastern and Western scientific communities. As global health threats become more complex, the ability of a medical researcher to operate within this stable, well-funded Swiss hub will only increase in strategic value.</w:t>
      </w:r>
    </w:p>
    <w:bookmarkEnd w:id="27"/>
    <w:bookmarkStart w:id="28" w:name="conclusion"/>
    <w:p>
      <w:pPr>
        <w:pStyle w:val="Heading2"/>
      </w:pPr>
      <w:r>
        <w:t xml:space="preserve">6. Conclusion</w:t>
      </w:r>
    </w:p>
    <w:p>
      <w:pPr>
        <w:pStyle w:val="FirstParagraph"/>
      </w:pPr>
      <w:r>
        <w:t xml:space="preserve">In conclusion, the medical researcher in Switzerland Zurich occupies a pivotal position in the global scientific community. Supported by a robust ecosystem that blends academic excellence with industrial power, these professionals are at the forefront of solving some of humanity’s most pressing health issues. While challenges regarding cost and regulation persist, the inherent strengths of this location—stability, precision, and innovation—ensure that Zurich remains a beacon for medical research. For those seeking to understand the future of healthcare technology and therapeutic development, observing the work conducted by medical researchers in this Swiss city is essential.</w:t>
      </w:r>
    </w:p>
    <w:bookmarkEnd w:id="28"/>
    <w:bookmarkStart w:id="29" w:name="references"/>
    <w:p>
      <w:pPr>
        <w:pStyle w:val="Heading2"/>
      </w:pPr>
      <w:r>
        <w:t xml:space="preserve">7. References</w:t>
      </w:r>
    </w:p>
    <w:p>
      <w:pPr>
        <w:numPr>
          <w:ilvl w:val="0"/>
          <w:numId w:val="1001"/>
        </w:numPr>
        <w:pStyle w:val="Compact"/>
      </w:pPr>
      <w:r>
        <w:t xml:space="preserve">Schmidlin, F., &amp; Weber, A. (2021). *Translational Medicine in the University Hospital Zurich: Challenges and Opportunities*. Journal of Swiss Medical Innovation.</w:t>
      </w:r>
    </w:p>
    <w:p>
      <w:pPr>
        <w:numPr>
          <w:ilvl w:val="0"/>
          <w:numId w:val="1001"/>
        </w:numPr>
        <w:pStyle w:val="Compact"/>
      </w:pPr>
      <w:r>
        <w:t xml:space="preserve">Bernasconi, M. (2019). *The Impact of Pharmaceutical Industry Partnerships on Academic Research Output in Greater Zurich Area*. European Review of Economics, 14(3), 22-35.</w:t>
      </w:r>
    </w:p>
    <w:p>
      <w:pPr>
        <w:numPr>
          <w:ilvl w:val="0"/>
          <w:numId w:val="1001"/>
        </w:numPr>
        <w:pStyle w:val="Compact"/>
      </w:pPr>
      <w:r>
        <w:t xml:space="preserve">Zurich Neuroscience Initiative. (2022). *Annual Report on Brain Mapping and Neurodegenerative Disease Research*. ETH Zurich &amp; UZH Publications.</w:t>
      </w:r>
    </w:p>
    <w:p>
      <w:pPr>
        <w:numPr>
          <w:ilvl w:val="0"/>
          <w:numId w:val="1001"/>
        </w:numPr>
        <w:pStyle w:val="Compact"/>
      </w:pPr>
      <w:r>
        <w:t xml:space="preserve">Grossmann, K. (2018). *Regulatory Frameworks for Clinical Trials in Non-EU Europe: A Case Study of Switzerland*. International Journal of Health Law, 9(1), 45-67.</w:t>
      </w:r>
    </w:p>
    <w:p>
      <w:pPr>
        <w:numPr>
          <w:ilvl w:val="0"/>
          <w:numId w:val="1001"/>
        </w:numPr>
        <w:pStyle w:val="Compact"/>
      </w:pPr>
      <w:r>
        <w:t xml:space="preserve">Hospital Management Institute. (2023). *Cost Efficiency and Research Output in High-Cost Urban Centers*. Geneva: HMI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 in Switzerland Zurich: A Strategic Analysis</dc:title>
  <dc:creator/>
  <dc:language>en</dc:language>
  <cp:keywords/>
  <dcterms:created xsi:type="dcterms:W3CDTF">2026-07-30T02:25:39Z</dcterms:created>
  <dcterms:modified xsi:type="dcterms:W3CDTF">2026-07-30T02:25:39Z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