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417f84dc4a31a14092cbbf4b9926f925b37a12c"/>
    <w:p>
      <w:pPr>
        <w:pStyle w:val="Heading1"/>
      </w:pPr>
      <w:r>
        <w:t xml:space="preserve">The Evolving Role of the Medical Researcher in Turkey Istanbul: Bridging Tradition and Innovation</w:t>
      </w:r>
    </w:p>
    <w:p>
      <w:pPr>
        <w:pStyle w:val="FirstParagraph"/>
      </w:pPr>
      <w:r>
        <w:rPr>
          <w:bCs/>
          <w:b/>
        </w:rPr>
        <w:t xml:space="preserve">Date:</w:t>
      </w:r>
      <w:r>
        <w:t xml:space="preserve"> </w:t>
      </w:r>
      <w:r>
        <w:t xml:space="preserve">October 26, 2023</w:t>
      </w:r>
      <w:r>
        <w:br/>
      </w:r>
      <w:r>
        <w:rPr>
          <w:bCs/>
          <w:b/>
        </w:rPr>
        <w:t xml:space="preserve">Prepared For:</w:t>
      </w:r>
      <w:r>
        <w:t xml:space="preserve">The Ministry of Health and Academic Institutions in Turkey Istanbul</w:t>
      </w:r>
    </w:p>
    <w:bookmarkStart w:id="20" w:name="abstract"/>
    <w:p>
      <w:pPr>
        <w:pStyle w:val="Heading3"/>
      </w:pPr>
      <w:r>
        <w:t xml:space="preserve">Abstract</w:t>
      </w:r>
    </w:p>
    <w:p>
      <w:pPr>
        <w:pStyle w:val="FirstParagraph"/>
      </w:pPr>
      <w:r>
        <w:t xml:space="preserve">This research paper examines the critical role of the medical researcher within the dynamic healthcare landscape of Turkey Istanbul. As a unique bridge between Europe and Asia, Turkey Istanbul has emerged as a burgeoning hub for biomedical innovation and clinical trials. This document explores how medical researchers are leveraging local resources, international collaborations, and advanced technological infrastructure to address both regional public health challenges and global scientific questions. It further analyzes the regulatory environment in Turkey Istanbul that facilitates or hinders research activities, the importance of ethical standards, and the future trajectory of medical science in this pivotal geographic location.</w:t>
      </w:r>
    </w:p>
    <w:bookmarkEnd w:id="20"/>
    <w:bookmarkStart w:id="21" w:name="introduction"/>
    <w:p>
      <w:pPr>
        <w:pStyle w:val="Heading3"/>
      </w:pPr>
      <w:r>
        <w:t xml:space="preserve">1. Introduction</w:t>
      </w:r>
    </w:p>
    <w:p>
      <w:pPr>
        <w:pStyle w:val="FirstParagraph"/>
      </w:pPr>
      <w:r>
        <w:t xml:space="preserve">The landscape of modern medicine is increasingly defined by rigorous scientific inquiry, data-driven decision-making, and interdisciplinary collaboration. At the heart of this transformation lies the</w:t>
      </w:r>
      <w:r>
        <w:t xml:space="preserve"> </w:t>
      </w:r>
      <w:r>
        <w:rPr>
          <w:bCs/>
          <w:b/>
        </w:rPr>
        <w:t xml:space="preserve">MEDICAL RESEARCHER</w:t>
      </w:r>
      <w:r>
        <w:t xml:space="preserve">, a professional dedicated to uncovering new treatments, understanding disease mechanisms, and improving patient outcomes. Nowhere is this role more vital than in</w:t>
      </w:r>
      <w:r>
        <w:t xml:space="preserve"> </w:t>
      </w:r>
      <w:r>
        <w:rPr>
          <w:bCs/>
          <w:b/>
        </w:rPr>
        <w:t xml:space="preserve">TURKEY ISTANBUL</w:t>
      </w:r>
      <w:r>
        <w:t xml:space="preserve">, a city that serves as not only a cultural crossroads but also an emerging epicenter for healthcare innovation in the Middle East and Europe.</w:t>
      </w:r>
    </w:p>
    <w:p>
      <w:pPr>
        <w:pStyle w:val="BodyText"/>
      </w:pPr>
      <w:r>
        <w:rPr>
          <w:bCs/>
          <w:b/>
        </w:rPr>
        <w:t xml:space="preserve">TURKEY ISTANBUL</w:t>
      </w:r>
      <w:r>
        <w:t xml:space="preserve"> </w:t>
      </w:r>
      <w:r>
        <w:t xml:space="preserve">boasts a robust healthcare infrastructure, home to numerous world-class hospitals, universities, and research institutes. For the modern</w:t>
      </w:r>
      <w:r>
        <w:t xml:space="preserve"> </w:t>
      </w:r>
      <w:r>
        <w:rPr>
          <w:bCs/>
          <w:b/>
        </w:rPr>
        <w:t xml:space="preserve">MEDICAL RESEARCHER</w:t>
      </w:r>
      <w:r>
        <w:t xml:space="preserve">, operating in this region offers unique opportunities. The city’s diverse population provides a rich genetic and epidemiological database for study, while its strategic location allows for seamless collaboration with European and Asian counterparts. This paper aims to delineate the specific contributions, challenges, and future prospects of the</w:t>
      </w:r>
      <w:r>
        <w:t xml:space="preserve"> </w:t>
      </w:r>
      <w:r>
        <w:rPr>
          <w:bCs/>
          <w:b/>
        </w:rPr>
        <w:t xml:space="preserve">MEDICAL RESEARCHER</w:t>
      </w:r>
      <w:r>
        <w:t xml:space="preserve"> </w:t>
      </w:r>
      <w:r>
        <w:t xml:space="preserve">within this vibrant context.</w:t>
      </w:r>
    </w:p>
    <w:bookmarkEnd w:id="21"/>
    <w:bookmarkStart w:id="22" w:name="X43a9572b6deac971339eda4df658d870c04bb89"/>
    <w:p>
      <w:pPr>
        <w:pStyle w:val="Heading3"/>
      </w:pPr>
      <w:r>
        <w:t xml:space="preserve">2. The Strategic Position of Turkey Istanbul in Global Health</w:t>
      </w:r>
    </w:p>
    <w:p>
      <w:pPr>
        <w:pStyle w:val="FirstParagraph"/>
      </w:pPr>
      <w:r>
        <w:t xml:space="preserve">To understand the scope of medical research in this region, one must first appreciate the strategic significance of</w:t>
      </w:r>
      <w:r>
        <w:t xml:space="preserve"> </w:t>
      </w:r>
      <w:r>
        <w:rPr>
          <w:bCs/>
          <w:b/>
        </w:rPr>
        <w:t xml:space="preserve">TURKEY ISTANBUL</w:t>
      </w:r>
      <w:r>
        <w:t xml:space="preserve">. Historically a center for trade and culture, it has recently pivoted towards becoming a leader in health tourism and biomedical R&amp;D. The presence of state-of-the-art facilities allows for high-quality data collection that is often difficult to achieve in other parts of the developing world.</w:t>
      </w:r>
    </w:p>
    <w:p>
      <w:pPr>
        <w:pStyle w:val="BodyText"/>
      </w:pPr>
      <w:r>
        <w:t xml:space="preserve">For a</w:t>
      </w:r>
      <w:r>
        <w:t xml:space="preserve"> </w:t>
      </w:r>
      <w:r>
        <w:rPr>
          <w:bCs/>
          <w:b/>
        </w:rPr>
        <w:t xml:space="preserve">MEDICAL RESEARCHER</w:t>
      </w:r>
      <w:r>
        <w:t xml:space="preserve">, this infrastructure means access to large patient cohorts for clinical trials, advanced imaging technologies, and biobanks containing diverse genetic samples. Furthermore, the Turkish government’s initiatives to support scientific research through funding grants and tax incentives have made</w:t>
      </w:r>
      <w:r>
        <w:t xml:space="preserve"> </w:t>
      </w:r>
      <w:r>
        <w:rPr>
          <w:bCs/>
          <w:b/>
        </w:rPr>
        <w:t xml:space="preserve">TURKEY ISTANBUL</w:t>
      </w:r>
      <w:r>
        <w:t xml:space="preserve"> </w:t>
      </w:r>
      <w:r>
        <w:t xml:space="preserve">an attractive destination for both local and international scientists. This convergence of resources creates an fertile ground for groundbreaking discoveries.</w:t>
      </w:r>
    </w:p>
    <w:bookmarkEnd w:id="22"/>
    <w:bookmarkStart w:id="23" w:name="Xddb6ba4514825369e305eb91bcedb3ede58a942"/>
    <w:p>
      <w:pPr>
        <w:pStyle w:val="Heading3"/>
      </w:pPr>
      <w:r>
        <w:t xml:space="preserve">3. Key Areas of Focus for Medical Researchers in Turkey Istanbul</w:t>
      </w:r>
    </w:p>
    <w:p>
      <w:pPr>
        <w:pStyle w:val="FirstParagraph"/>
      </w:pPr>
      <w:r>
        <w:t xml:space="preserve">The work of the</w:t>
      </w:r>
      <w:r>
        <w:t xml:space="preserve"> </w:t>
      </w:r>
      <w:r>
        <w:rPr>
          <w:bCs/>
          <w:b/>
        </w:rPr>
        <w:t xml:space="preserve">MEDICAL RESEARCHER</w:t>
      </w:r>
      <w:r>
        <w:t xml:space="preserve"> </w:t>
      </w:r>
      <w:r>
        <w:t xml:space="preserve">in</w:t>
      </w:r>
      <w:r>
        <w:t xml:space="preserve"> </w:t>
      </w:r>
      <w:r>
        <w:rPr>
          <w:bCs/>
          <w:b/>
        </w:rPr>
        <w:t xml:space="preserve">TURKEY ISTANBUL</w:t>
      </w:r>
      <w:r>
        <w:t xml:space="preserve"> </w:t>
      </w:r>
      <w:r>
        <w:t xml:space="preserve">spans several critical domains:</w:t>
      </w:r>
    </w:p>
    <w:p>
      <w:pPr>
        <w:numPr>
          <w:ilvl w:val="0"/>
          <w:numId w:val="1001"/>
        </w:numPr>
        <w:pStyle w:val="Compact"/>
      </w:pPr>
      <w:r>
        <w:rPr>
          <w:bCs/>
          <w:b/>
        </w:rPr>
        <w:t xml:space="preserve">Infectious Disease Control:</w:t>
      </w:r>
      <w:r>
        <w:t xml:space="preserve"> </w:t>
      </w:r>
      <w:r>
        <w:t xml:space="preserve">Given its location and history,</w:t>
      </w:r>
    </w:p>
    <w:p>
      <w:pPr>
        <w:numPr>
          <w:ilvl w:val="0"/>
          <w:numId w:val="1000"/>
        </w:numPr>
        <w:pStyle w:val="Compact"/>
      </w:pPr>
      <w:r>
        <w:t xml:space="preserve">TURKEY ISTANBUL plays a crucial role in monitoring and researching infectious diseases. Researchers here are at the forefront of tracking viral mutations and developing vaccination strategies relevant to both local populations and broader regional trends.</w:t>
      </w:r>
    </w:p>
    <w:p>
      <w:pPr>
        <w:numPr>
          <w:ilvl w:val="0"/>
          <w:numId w:val="1001"/>
        </w:numPr>
        <w:pStyle w:val="Compact"/>
      </w:pPr>
      <w:r>
        <w:rPr>
          <w:bCs/>
          <w:b/>
        </w:rPr>
        <w:t xml:space="preserve">Cardiovascular Health:</w:t>
      </w:r>
      <w:r>
        <w:t xml:space="preserve"> </w:t>
      </w:r>
      <w:r>
        <w:t xml:space="preserve">Non-communicable diseases, particularly cardiovascular issues, represent a significant burden on the healthcare system in</w:t>
      </w:r>
    </w:p>
    <w:p>
      <w:pPr>
        <w:numPr>
          <w:ilvl w:val="0"/>
          <w:numId w:val="1000"/>
        </w:numPr>
        <w:pStyle w:val="Compact"/>
      </w:pPr>
      <w:r>
        <w:t xml:space="preserve">TURKEY ISTANBUL. Medical researchers are conducting extensive studies on lifestyle factors, genetic predispositions, and novel therapeutic interventions to combat these conditions.</w:t>
      </w:r>
    </w:p>
    <w:p>
      <w:pPr>
        <w:numPr>
          <w:ilvl w:val="0"/>
          <w:numId w:val="1001"/>
        </w:numPr>
        <w:pStyle w:val="Compact"/>
      </w:pPr>
      <w:r>
        <w:rPr>
          <w:bCs/>
          <w:b/>
        </w:rPr>
        <w:t xml:space="preserve">Oncology and Precision Medicine:</w:t>
      </w:r>
      <w:r>
        <w:t xml:space="preserve"> </w:t>
      </w:r>
      <w:r>
        <w:t xml:space="preserve">There is a growing emphasis on cancer research in the region.</w:t>
      </w:r>
    </w:p>
    <w:p>
      <w:pPr>
        <w:numPr>
          <w:ilvl w:val="0"/>
          <w:numId w:val="1000"/>
        </w:numPr>
        <w:pStyle w:val="Compact"/>
      </w:pPr>
      <w:r>
        <w:t xml:space="preserve">MEDICAL RESEARCHERS in</w:t>
      </w:r>
    </w:p>
    <w:p>
      <w:pPr>
        <w:numPr>
          <w:ilvl w:val="0"/>
          <w:numId w:val="1000"/>
        </w:numPr>
        <w:pStyle w:val="Compact"/>
      </w:pPr>
      <w:r>
        <w:t xml:space="preserve">TURKEY ISTANBUL are increasingly focusing on precision medicine, utilizing genomic data to tailor treatments for individual patients, thereby improving survival rates and quality of life.</w:t>
      </w:r>
    </w:p>
    <w:p>
      <w:pPr>
        <w:numPr>
          <w:ilvl w:val="0"/>
          <w:numId w:val="1001"/>
        </w:numPr>
        <w:pStyle w:val="Compact"/>
      </w:pPr>
      <w:r>
        <w:rPr>
          <w:bCs/>
          <w:b/>
        </w:rPr>
        <w:t xml:space="preserve">Digital Health and AI:</w:t>
      </w:r>
      <w:r>
        <w:t xml:space="preserve"> </w:t>
      </w:r>
      <w:r>
        <w:t xml:space="preserve">Leveraging the tech-savvy population of Istanbul, researchers are integrating artificial intelligence into diagnostic tools. This digital transformation is enhancing the efficiency of healthcare delivery and opening new avenues for data analysis in medical science.</w:t>
      </w:r>
    </w:p>
    <w:bookmarkEnd w:id="23"/>
    <w:bookmarkStart w:id="24" w:name="Xb9f64ea12bc0b7d80e3564659a754f358de761a"/>
    <w:p>
      <w:pPr>
        <w:pStyle w:val="Heading3"/>
      </w:pPr>
      <w:r>
        <w:t xml:space="preserve">4. Regulatory Framework and Ethical Considerations</w:t>
      </w:r>
    </w:p>
    <w:p>
      <w:pPr>
        <w:pStyle w:val="FirstParagraph"/>
      </w:pPr>
      <w:r>
        <w:t xml:space="preserve">Navigating the regulatory environment is a fundamental aspect of being a</w:t>
      </w:r>
    </w:p>
    <w:p>
      <w:pPr>
        <w:pStyle w:val="BodyText"/>
      </w:pPr>
      <w:r>
        <w:t xml:space="preserve">MEDICAL RESEARCHER in any jurisdiction, but particularly so in</w:t>
      </w:r>
    </w:p>
    <w:p>
      <w:pPr>
        <w:pStyle w:val="BodyText"/>
      </w:pPr>
      <w:r>
        <w:t xml:space="preserve">TURKEY ISTANBUL. The Turkish Medicines and Medical Devices Agency (TITCK) oversees clinical trials and research protocols, ensuring that all studies meet international standards for safety and efficacy.</w:t>
      </w:r>
    </w:p>
    <w:p>
      <w:pPr>
        <w:pStyle w:val="BodyText"/>
      </w:pPr>
      <w:r>
        <w:t xml:space="preserve">For researchers to succeed, they must maintain rigorous ethical standards. Informed consent, patient privacy (in compliance with KVKK – the Turkish Personal Data Protection Law), and scientific integrity are paramount. The credibility of a</w:t>
      </w:r>
    </w:p>
    <w:p>
      <w:pPr>
        <w:pStyle w:val="BodyText"/>
      </w:pPr>
      <w:r>
        <w:t xml:space="preserve">MEDICAL RESEARCHER depends heavily on their ability to conduct transparent and ethically sound research within the framework established by authorities in</w:t>
      </w:r>
    </w:p>
    <w:p>
      <w:pPr>
        <w:pStyle w:val="BodyText"/>
      </w:pPr>
      <w:r>
        <w:t xml:space="preserve">TURKEY ISTANBUL.</w:t>
      </w:r>
    </w:p>
    <w:bookmarkEnd w:id="24"/>
    <w:bookmarkStart w:id="25" w:name="X39384927cfe61426fa716feb9d07af12231f0a0"/>
    <w:p>
      <w:pPr>
        <w:pStyle w:val="Heading3"/>
      </w:pPr>
      <w:r>
        <w:t xml:space="preserve">5. Challenges and Opportunities for Future Growth</w:t>
      </w:r>
    </w:p>
    <w:p>
      <w:pPr>
        <w:pStyle w:val="FirstParagraph"/>
      </w:pPr>
      <w:r>
        <w:t xml:space="preserve">Despite the progress made, challenges remain. Language barriers, bureaucratic hurdles, and the need for more sustained international funding can sometimes impede research velocity. However, these are also opportunities for growth.</w:t>
      </w:r>
    </w:p>
    <w:p>
      <w:pPr>
        <w:pStyle w:val="BodyText"/>
      </w:pPr>
      <w:r>
        <w:t xml:space="preserve">Future success relies on strengthening partnerships between academic institutions in</w:t>
      </w:r>
    </w:p>
    <w:p>
      <w:pPr>
        <w:pStyle w:val="BodyText"/>
      </w:pPr>
      <w:r>
        <w:t xml:space="preserve">TURKEY ISTANBUL and global health organizations. By fostering an environment where a</w:t>
      </w:r>
    </w:p>
    <w:p>
      <w:pPr>
        <w:pStyle w:val="BodyText"/>
      </w:pPr>
      <w:r>
        <w:t xml:space="preserve">MEDICAL RESEARCHER can freely exchange ideas, access international databases, and participate in multi-center trials, Turkey can solidify its position as a global scientific leader.</w:t>
      </w:r>
    </w:p>
    <w:bookmarkEnd w:id="25"/>
    <w:bookmarkStart w:id="26" w:name="conclusion"/>
    <w:p>
      <w:pPr>
        <w:pStyle w:val="Heading3"/>
      </w:pPr>
      <w:r>
        <w:t xml:space="preserve">6. Conclusion</w:t>
      </w:r>
    </w:p>
    <w:p>
      <w:pPr>
        <w:pStyle w:val="FirstParagraph"/>
      </w:pPr>
      <w:r>
        <w:t xml:space="preserve">The role of the</w:t>
      </w:r>
    </w:p>
    <w:p>
      <w:pPr>
        <w:pStyle w:val="BodyText"/>
      </w:pPr>
      <w:r>
        <w:t xml:space="preserve">MEDICAL RESEARCHER in</w:t>
      </w:r>
    </w:p>
    <w:p>
      <w:pPr>
        <w:pStyle w:val="BodyText"/>
      </w:pPr>
      <w:r>
        <w:t xml:space="preserve">TURKEY ISTANBUL is expanding rapidly. As the city continues to invest in healthcare infrastructure and research funding, it offers a unique platform for scientific discovery. From tackling infectious diseases to pioneering precision medicine, researchers operating here are making tangible impacts on global health.</w:t>
      </w:r>
    </w:p>
    <w:p>
      <w:pPr>
        <w:pStyle w:val="BodyText"/>
      </w:pPr>
      <w:r>
        <w:t xml:space="preserve">To fully realize this potential, continued support for educational programs, streamlined regulatory processes, and enhanced international collaboration is essential. By empowering the</w:t>
      </w:r>
    </w:p>
    <w:p>
      <w:pPr>
        <w:pStyle w:val="BodyText"/>
      </w:pPr>
      <w:r>
        <w:t xml:space="preserve">MEDICAL RESEARCHER with the right tools and environment in</w:t>
      </w:r>
    </w:p>
    <w:p>
      <w:pPr>
        <w:pStyle w:val="BodyText"/>
      </w:pPr>
      <w:r>
        <w:t xml:space="preserve">TURKEY ISTANBUL, we ensure not only better health outcomes for Turkish citizens but also valuable contributions to the worldwide body of medical knowledge.</w:t>
      </w:r>
    </w:p>
    <w:bookmarkEnd w:id="26"/>
    <w:bookmarkStart w:id="27" w:name="references-selected"/>
    <w:p>
      <w:pPr>
        <w:pStyle w:val="Heading3"/>
      </w:pPr>
      <w:r>
        <w:t xml:space="preserve">References (Selected)</w:t>
      </w:r>
    </w:p>
    <w:p>
      <w:pPr>
        <w:numPr>
          <w:ilvl w:val="0"/>
          <w:numId w:val="1002"/>
        </w:numPr>
        <w:pStyle w:val="Compact"/>
      </w:pPr>
      <w:r>
        <w:t xml:space="preserve">Turkish Ministry of Health. (2022). Annual Report on Healthcare Infrastructure and Research Funding.</w:t>
      </w:r>
    </w:p>
    <w:p>
      <w:pPr>
        <w:numPr>
          <w:ilvl w:val="0"/>
          <w:numId w:val="1002"/>
        </w:numPr>
        <w:pStyle w:val="Compact"/>
      </w:pPr>
      <w:r>
        <w:t xml:space="preserve">European Commission. (2021). Horizon Europe: Opportunities for Collaboration with Non-EU Partners in Medicine.</w:t>
      </w:r>
    </w:p>
    <w:p>
      <w:pPr>
        <w:numPr>
          <w:ilvl w:val="0"/>
          <w:numId w:val="1002"/>
        </w:numPr>
        <w:pStyle w:val="Compact"/>
      </w:pPr>
      <w:r>
        <w:t xml:space="preserve">Istanbul University Medical Journal. (2023). Special Issue on Oncology Trends in Turkey Istanbul.</w:t>
      </w:r>
    </w:p>
    <w:p>
      <w:pPr>
        <w:numPr>
          <w:ilvl w:val="0"/>
          <w:numId w:val="1002"/>
        </w:numPr>
        <w:pStyle w:val="Compact"/>
      </w:pPr>
      <w:r>
        <w:t xml:space="preserve">Turkish Medicines and Medical Devices Agency (TITCK). Guidelines for Clinical Trials Implementation.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Turkey Istanbul: Bridging Tradition and Innovation</dc:title>
  <dc:creator/>
  <dc:language>en</dc:language>
  <cp:keywords/>
  <dcterms:created xsi:type="dcterms:W3CDTF">2026-07-29T18:41:12Z</dcterms:created>
  <dcterms:modified xsi:type="dcterms:W3CDTF">2026-07-29T18:41:12Z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