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2" w:name="X5b0a00fa5b604e245971276f6e2f281624e6871"/>
    <w:p>
      <w:pPr>
        <w:pStyle w:val="Heading1"/>
      </w:pPr>
      <w:r>
        <w:t xml:space="preserve">The Evolving Role of the Medical Researcher in Uzbekistan Tashkent: Bridging Tradition and Innovation</w:t>
      </w:r>
    </w:p>
    <w:bookmarkStart w:id="20" w:name="abstract"/>
    <w:p>
      <w:pPr>
        <w:pStyle w:val="Heading2"/>
      </w:pPr>
      <w:r>
        <w:t xml:space="preserve">Abstract</w:t>
      </w:r>
    </w:p>
    <w:p>
      <w:pPr>
        <w:pStyle w:val="FirstParagraph"/>
      </w:pPr>
      <w:r>
        <w:t xml:space="preserve">The landscape of healthcare in Central Asia is undergoing a profound transformation, driven by rapid urbanization, demographic shifts, and an increasing demand for high-quality medical services. At the heart of this transformation lies the critical role of the</w:t>
      </w:r>
      <w:r>
        <w:t xml:space="preserve"> </w:t>
      </w:r>
      <w:r>
        <w:rPr>
          <w:bCs/>
          <w:b/>
        </w:rPr>
        <w:t xml:space="preserve">Medical Researcher</w:t>
      </w:r>
      <w:r>
        <w:t xml:space="preserve">. This paper examines the evolving responsibilities, challenges, and opportunities for medical researchers within</w:t>
      </w:r>
      <w:r>
        <w:t xml:space="preserve"> </w:t>
      </w:r>
      <w:r>
        <w:rPr>
          <w:bCs/>
          <w:b/>
        </w:rPr>
        <w:t xml:space="preserve">Uzbekistan Tashkent</w:t>
      </w:r>
      <w:r>
        <w:t xml:space="preserve">, a city that serves as both a historical hub and a modernizing capital. By analyzing current trends in biomedical science, public health initiatives, and international collaboration, this study argues that the strengthening of research infrastructure in</w:t>
      </w:r>
      <w:r>
        <w:t xml:space="preserve"> </w:t>
      </w:r>
      <w:r>
        <w:rPr>
          <w:bCs/>
          <w:b/>
        </w:rPr>
        <w:t xml:space="preserve">Uzbekistan Tashkent</w:t>
      </w:r>
      <w:r>
        <w:t xml:space="preserve"> </w:t>
      </w:r>
      <w:r>
        <w:t xml:space="preserve">is essential for sustainable healthcare development. The</w:t>
      </w:r>
      <w:r>
        <w:t xml:space="preserve"> </w:t>
      </w:r>
      <w:r>
        <w:rPr>
          <w:bCs/>
          <w:b/>
        </w:rPr>
        <w:t xml:space="preserve">Medical Researcher</w:t>
      </w:r>
      <w:r>
        <w:t xml:space="preserve"> </w:t>
      </w:r>
      <w:r>
        <w:t xml:space="preserve">is no longer merely an academic observer but a pivotal agent of policy change and clinical innovation.</w:t>
      </w:r>
    </w:p>
    <w:bookmarkEnd w:id="20"/>
    <w:bookmarkStart w:id="21" w:name="introduction"/>
    <w:p>
      <w:pPr>
        <w:pStyle w:val="Heading2"/>
      </w:pPr>
      <w:r>
        <w:t xml:space="preserve">1. Introduction</w:t>
      </w:r>
    </w:p>
    <w:p>
      <w:pPr>
        <w:pStyle w:val="FirstParagraph"/>
      </w:pPr>
      <w:r>
        <w:t xml:space="preserve">In recent decades, the Republic of Uzbekistan has embarked on a path of significant economic and social reform. As part of this modernization effort, the healthcare sector has received renewed attention and investment. Nowhere is this more evident than in</w:t>
      </w:r>
      <w:r>
        <w:t xml:space="preserve"> </w:t>
      </w:r>
      <w:r>
        <w:rPr>
          <w:bCs/>
          <w:b/>
        </w:rPr>
        <w:t xml:space="preserve">Uzbekistan Tashkent</w:t>
      </w:r>
      <w:r>
        <w:t xml:space="preserve">, where major medical institutions are being upgraded, and new research centers are emerging. The city’s status as an educational and cultural hub makes it the ideal location for advancing biomedical sciences.</w:t>
      </w:r>
    </w:p>
    <w:p>
      <w:pPr>
        <w:pStyle w:val="BodyText"/>
      </w:pPr>
      <w:r>
        <w:t xml:space="preserve">The primary focus of this document is to elucidate the multifaceted role of the</w:t>
      </w:r>
      <w:r>
        <w:t xml:space="preserve"> </w:t>
      </w:r>
      <w:r>
        <w:rPr>
          <w:bCs/>
          <w:b/>
        </w:rPr>
        <w:t xml:space="preserve">Medical Researcher</w:t>
      </w:r>
      <w:r>
        <w:t xml:space="preserve">. Traditionally, medical research was often separated from clinical practice. However, in contemporary settings like those found in</w:t>
      </w:r>
      <w:r>
        <w:t xml:space="preserve"> </w:t>
      </w:r>
      <w:r>
        <w:rPr>
          <w:bCs/>
          <w:b/>
        </w:rPr>
        <w:t xml:space="preserve">Uzbekistan Tashkent</w:t>
      </w:r>
      <w:r>
        <w:t xml:space="preserve">, there is a growing imperative for translational medicine—where laboratory discoveries are rapidly applied to patient care. This paper explores how medical researchers are navigating the complex interplay between local health needs, global scientific standards, and resource constraints.</w:t>
      </w:r>
    </w:p>
    <w:bookmarkEnd w:id="21"/>
    <w:bookmarkStart w:id="22" w:name="Xc69803a898ed55796bd8c99cc50a09d04b5fb24"/>
    <w:p>
      <w:pPr>
        <w:pStyle w:val="Heading2"/>
      </w:pPr>
      <w:r>
        <w:t xml:space="preserve">2. The Historical Context of Medical Science in Tashkent</w:t>
      </w:r>
    </w:p>
    <w:p>
      <w:pPr>
        <w:pStyle w:val="FirstParagraph"/>
      </w:pPr>
      <w:r>
        <w:t xml:space="preserve">Uzbekistan has a long tradition of medical education dating back to the time of Ibn Sina (Avicenna), whose works laid the foundations for modern medicine.</w:t>
      </w:r>
      <w:r>
        <w:t xml:space="preserve"> </w:t>
      </w:r>
      <w:r>
        <w:rPr>
          <w:bCs/>
          <w:b/>
        </w:rPr>
        <w:t xml:space="preserve">Uzbekistan Tashkent</w:t>
      </w:r>
      <w:r>
        <w:t xml:space="preserve"> </w:t>
      </w:r>
      <w:r>
        <w:t xml:space="preserve">continues this legacy through its prestigious universities and research institutes, such as Tashkent Medical Academy. Historically, the focus was on broad public health and infectious disease control due to Soviet-era priorities.</w:t>
      </w:r>
    </w:p>
    <w:p>
      <w:pPr>
        <w:pStyle w:val="BodyText"/>
      </w:pPr>
      <w:r>
        <w:t xml:space="preserve">However, the post-independence era has seen a shift towards non-communicable diseases (NCDs), which now constitute a significant burden on the healthcare system in</w:t>
      </w:r>
      <w:r>
        <w:t xml:space="preserve"> </w:t>
      </w:r>
      <w:r>
        <w:rPr>
          <w:bCs/>
          <w:b/>
        </w:rPr>
        <w:t xml:space="preserve">Uzbekistan Tashkent</w:t>
      </w:r>
      <w:r>
        <w:t xml:space="preserve">. Consequently, the role of the</w:t>
      </w:r>
      <w:r>
        <w:t xml:space="preserve"> </w:t>
      </w:r>
      <w:r>
        <w:rPr>
          <w:bCs/>
          <w:b/>
        </w:rPr>
        <w:t xml:space="preserve">Medical Researcher</w:t>
      </w:r>
      <w:r>
        <w:t xml:space="preserve"> </w:t>
      </w:r>
      <w:r>
        <w:t xml:space="preserve">has expanded to include epidemiology, genetics, and pharmacology. Researchers are increasingly tasked with investigating lifestyle-related conditions such as cardiovascular disease and diabetes, which are rising due to urbanization.</w:t>
      </w:r>
    </w:p>
    <w:bookmarkEnd w:id="22"/>
    <w:bookmarkStart w:id="25" w:name="X05ceb45015dc207902796ee66113a3d81227f6e"/>
    <w:p>
      <w:pPr>
        <w:pStyle w:val="Heading2"/>
      </w:pPr>
      <w:r>
        <w:t xml:space="preserve">3. The Dual Role of the Medical Researcher in Clinical Settings</w:t>
      </w:r>
    </w:p>
    <w:p>
      <w:pPr>
        <w:pStyle w:val="FirstParagraph"/>
      </w:pPr>
      <w:r>
        <w:t xml:space="preserve">In</w:t>
      </w:r>
      <w:r>
        <w:t xml:space="preserve"> </w:t>
      </w:r>
      <w:r>
        <w:rPr>
          <w:bCs/>
          <w:b/>
        </w:rPr>
        <w:t xml:space="preserve">Uzbekistan Tashkent</w:t>
      </w:r>
      <w:r>
        <w:t xml:space="preserve">, many medical researchers operate within university hospitals and specialized clinics. This environment allows for a unique synergy between teaching, clinical practice, and research. The</w:t>
      </w:r>
      <w:r>
        <w:t xml:space="preserve"> </w:t>
      </w:r>
      <w:r>
        <w:rPr>
          <w:bCs/>
          <w:b/>
        </w:rPr>
        <w:t xml:space="preserve">Medical Researcher</w:t>
      </w:r>
      <w:r>
        <w:t xml:space="preserve"> </w:t>
      </w:r>
      <w:r>
        <w:t xml:space="preserve">is expected to maintain high standards of patient care while simultaneously contributing to the scientific community.</w:t>
      </w:r>
    </w:p>
    <w:bookmarkStart w:id="23" w:name="translational-medicine"/>
    <w:p>
      <w:pPr>
        <w:pStyle w:val="Heading3"/>
      </w:pPr>
      <w:r>
        <w:t xml:space="preserve">3.1 Translational Medicine</w:t>
      </w:r>
    </w:p>
    <w:p>
      <w:pPr>
        <w:pStyle w:val="FirstParagraph"/>
      </w:pPr>
      <w:r>
        <w:t xml:space="preserve">One of the most significant contributions of the modern</w:t>
      </w:r>
      <w:r>
        <w:t xml:space="preserve"> </w:t>
      </w:r>
      <w:r>
        <w:rPr>
          <w:bCs/>
          <w:b/>
        </w:rPr>
        <w:t xml:space="preserve">Medical Researcher</w:t>
      </w:r>
      <w:r>
        <w:t xml:space="preserve"> </w:t>
      </w:r>
      <w:r>
        <w:t xml:space="preserve">in</w:t>
      </w:r>
      <w:r>
        <w:t xml:space="preserve"> </w:t>
      </w:r>
      <w:r>
        <w:rPr>
          <w:bCs/>
          <w:b/>
        </w:rPr>
        <w:t xml:space="preserve">Uzbekistan Tashkent</w:t>
      </w:r>
      <w:r>
        <w:t xml:space="preserve"> </w:t>
      </w:r>
      <w:r>
        <w:t xml:space="preserve">is in translational medicine. This involves taking basic scientific findings and applying them to clinical settings to improve patient outcomes. For example, research into local genetic markers for certain cancers can lead to more personalized treatment plans. The ability of the researcher to bridge the gap between bench and bedside is crucial for advancing healthcare quality.</w:t>
      </w:r>
    </w:p>
    <w:bookmarkEnd w:id="23"/>
    <w:bookmarkStart w:id="24" w:name="evidence-based-policy-making"/>
    <w:p>
      <w:pPr>
        <w:pStyle w:val="Heading3"/>
      </w:pPr>
      <w:r>
        <w:t xml:space="preserve">3.2 Evidence-Based Policy Making</w:t>
      </w:r>
    </w:p>
    <w:p>
      <w:pPr>
        <w:pStyle w:val="FirstParagraph"/>
      </w:pPr>
      <w:r>
        <w:t xml:space="preserve">Beyond the laboratory,</w:t>
      </w:r>
      <w:r>
        <w:t xml:space="preserve"> </w:t>
      </w:r>
      <w:r>
        <w:rPr>
          <w:bCs/>
          <w:b/>
        </w:rPr>
        <w:t xml:space="preserve">Medical Researchers</w:t>
      </w:r>
      <w:r>
        <w:t xml:space="preserve"> </w:t>
      </w:r>
      <w:r>
        <w:t xml:space="preserve">in</w:t>
      </w:r>
      <w:r>
        <w:t xml:space="preserve"> </w:t>
      </w:r>
      <w:r>
        <w:rPr>
          <w:bCs/>
          <w:b/>
        </w:rPr>
        <w:t xml:space="preserve">Uzbekistan Tashkent</w:t>
      </w:r>
      <w:r>
        <w:t xml:space="preserve"> </w:t>
      </w:r>
      <w:r>
        <w:t xml:space="preserve">play a vital role in informing public health policy. Data collected through rigorous studies on disease prevalence, treatment efficacy, and healthcare access are used by government officials to allocate resources effectively. By providing evidence-based insights, these researchers help shape national health strategies that address the specific needs of the Uzbek population.</w:t>
      </w:r>
    </w:p>
    <w:bookmarkEnd w:id="24"/>
    <w:bookmarkEnd w:id="25"/>
    <w:bookmarkStart w:id="28" w:name="Xaa009ae7131731694151522be76e0adc757f145"/>
    <w:p>
      <w:pPr>
        <w:pStyle w:val="Heading2"/>
      </w:pPr>
      <w:r>
        <w:t xml:space="preserve">4. Challenges Facing Medical Researchers in Tashkent</w:t>
      </w:r>
    </w:p>
    <w:p>
      <w:pPr>
        <w:pStyle w:val="FirstParagraph"/>
      </w:pPr>
      <w:r>
        <w:t xml:space="preserve">Despite progress,</w:t>
      </w:r>
      <w:r>
        <w:t xml:space="preserve"> </w:t>
      </w:r>
      <w:r>
        <w:rPr>
          <w:bCs/>
          <w:b/>
        </w:rPr>
        <w:t xml:space="preserve">Medical Researchers</w:t>
      </w:r>
      <w:r>
        <w:t xml:space="preserve"> </w:t>
      </w:r>
      <w:r>
        <w:t xml:space="preserve">in</w:t>
      </w:r>
      <w:r>
        <w:t xml:space="preserve"> </w:t>
      </w:r>
      <w:r>
        <w:rPr>
          <w:bCs/>
          <w:b/>
        </w:rPr>
        <w:t xml:space="preserve">Uzbekistan Tashkent</w:t>
      </w:r>
    </w:p>
    <w:bookmarkStart w:id="26" w:name="funding-and-infrastructure"/>
    <w:p>
      <w:pPr>
        <w:pStyle w:val="Heading3"/>
      </w:pPr>
      <w:r>
        <w:t xml:space="preserve">4.1 Funding and Infrastructure</w:t>
      </w:r>
    </w:p>
    <w:p>
      <w:pPr>
        <w:pStyle w:val="FirstParagraph"/>
      </w:pPr>
      <w:r>
        <w:t xml:space="preserve">Securing sustainable funding for long-term studies remains a hurdle. Many research projects rely on short-term grants, which can hinder continuity. Additionally, the infrastructure in</w:t>
      </w:r>
      <w:r>
        <w:t xml:space="preserve"> </w:t>
      </w:r>
      <w:r>
        <w:rPr>
          <w:bCs/>
          <w:b/>
        </w:rPr>
        <w:t xml:space="preserve">Uzbekistan Tashkent</w:t>
      </w:r>
      <w:r>
        <w:t xml:space="preserve">, while improving, requires further modernization to support high-throughput screening and advanced computational biology.</w:t>
      </w:r>
    </w:p>
    <w:bookmarkEnd w:id="26"/>
    <w:bookmarkStart w:id="27" w:name="X6d9ba8e9c02ae0cf3147cf134b7d15a3c832157"/>
    <w:p>
      <w:pPr>
        <w:pStyle w:val="Heading3"/>
      </w:pPr>
      <w:r>
        <w:t xml:space="preserve">4.2 International Collaboration and Brain Drain</w:t>
      </w:r>
    </w:p>
    <w:p>
      <w:pPr>
        <w:pStyle w:val="FirstParagraph"/>
      </w:pPr>
      <w:r>
        <w:t xml:space="preserve">A major opportunity lies in international collaboration. Researchers in</w:t>
      </w:r>
      <w:r>
        <w:t xml:space="preserve"> </w:t>
      </w:r>
      <w:r>
        <w:rPr>
          <w:bCs/>
          <w:b/>
        </w:rPr>
        <w:t xml:space="preserve">Uzbekistan Tashkent</w:t>
      </w:r>
      <w:r>
        <w:t xml:space="preserve"> </w:t>
      </w:r>
      <w:r>
        <w:t xml:space="preserve">are increasingly partnering with institutions in Europe, Asia, and North America. These collaborations facilitate knowledge exchange and access to global networks. However, there is also the risk of "brain drain," where top talent migrates abroad for better opportunities. Retaining skilled</w:t>
      </w:r>
      <w:r>
        <w:t xml:space="preserve"> </w:t>
      </w:r>
      <w:r>
        <w:rPr>
          <w:bCs/>
          <w:b/>
        </w:rPr>
        <w:t xml:space="preserve">Medical Researchers</w:t>
      </w:r>
      <w:r>
        <w:t xml:space="preserve"> </w:t>
      </w:r>
      <w:r>
        <w:t xml:space="preserve">requires competitive salaries, supportive work environments, and clear career progression pathways.</w:t>
      </w:r>
    </w:p>
    <w:bookmarkEnd w:id="27"/>
    <w:bookmarkEnd w:id="28"/>
    <w:bookmarkStart w:id="29" w:name="opportunities-for-growth-and-innovation"/>
    <w:p>
      <w:pPr>
        <w:pStyle w:val="Heading2"/>
      </w:pPr>
      <w:r>
        <w:t xml:space="preserve">5. Opportunities for Growth and Innovation</w:t>
      </w:r>
    </w:p>
    <w:p>
      <w:pPr>
        <w:pStyle w:val="FirstParagraph"/>
      </w:pPr>
      <w:r>
        <w:t xml:space="preserve">The digital transformation offers new avenues for</w:t>
      </w:r>
      <w:r>
        <w:t xml:space="preserve"> </w:t>
      </w:r>
      <w:r>
        <w:rPr>
          <w:bCs/>
          <w:b/>
        </w:rPr>
        <w:t xml:space="preserve">Medical Researchers</w:t>
      </w:r>
      <w:r>
        <w:t xml:space="preserve">. In</w:t>
      </w:r>
      <w:r>
        <w:t xml:space="preserve"> </w:t>
      </w:r>
      <w:r>
        <w:rPr>
          <w:bCs/>
          <w:b/>
        </w:rPr>
        <w:t xml:space="preserve">Uzbekistan Tashkent</w:t>
      </w:r>
      <w:r>
        <w:t xml:space="preserve">, the adoption of electronic health records (EHRs) and telemedicine platforms provides researchers with vast amounts of data to analyze. Big data analytics can uncover patterns in disease progression and treatment response that were previously invisible.</w:t>
      </w:r>
    </w:p>
    <w:p>
      <w:pPr>
        <w:pStyle w:val="BodyText"/>
      </w:pPr>
      <w:r>
        <w:t xml:space="preserve">Furthermore, there is a growing emphasis on preventive medicine.</w:t>
      </w:r>
      <w:r>
        <w:t xml:space="preserve"> </w:t>
      </w:r>
      <w:r>
        <w:rPr>
          <w:bCs/>
          <w:b/>
        </w:rPr>
        <w:t xml:space="preserve">Medical Researchers</w:t>
      </w:r>
      <w:r>
        <w:t xml:space="preserve"> </w:t>
      </w:r>
      <w:r>
        <w:t xml:space="preserve">are leading initiatives to study the social determinants of health in urban areas like</w:t>
      </w:r>
      <w:r>
        <w:t xml:space="preserve"> </w:t>
      </w:r>
      <w:r>
        <w:rPr>
          <w:bCs/>
          <w:b/>
        </w:rPr>
        <w:t xml:space="preserve">Uzbekistan Tashkent</w:t>
      </w:r>
      <w:r>
        <w:t xml:space="preserve">. By focusing on prevention, researchers can help reduce the long-term burden on healthcare systems.</w:t>
      </w:r>
    </w:p>
    <w:bookmarkEnd w:id="29"/>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Medical Researcher</w:t>
      </w:r>
      <w:r>
        <w:t xml:space="preserve"> </w:t>
      </w:r>
      <w:r>
        <w:t xml:space="preserve">in</w:t>
      </w:r>
      <w:r>
        <w:t xml:space="preserve"> </w:t>
      </w:r>
      <w:r>
        <w:rPr>
          <w:bCs/>
          <w:b/>
        </w:rPr>
        <w:t xml:space="preserve">Uzbekistan Tashkent</w:t>
      </w:r>
      <w:r>
        <w:t xml:space="preserve"> </w:t>
      </w:r>
      <w:r>
        <w:t xml:space="preserve">is dynamic and essential. As the city continues to develop its healthcare infrastructure, these professionals are at the forefront of innovation, bridging traditional medical wisdom with modern scientific techniques. They are not only conducting research but also shaping policy and improving patient care.</w:t>
      </w:r>
    </w:p>
    <w:p>
      <w:pPr>
        <w:pStyle w:val="BodyText"/>
      </w:pPr>
      <w:r>
        <w:t xml:space="preserve">To sustain this momentum, it is crucial to invest in education, infrastructure, and international partnerships. By empowering</w:t>
      </w:r>
      <w:r>
        <w:t xml:space="preserve"> </w:t>
      </w:r>
      <w:r>
        <w:rPr>
          <w:bCs/>
          <w:b/>
        </w:rPr>
        <w:t xml:space="preserve">Medical Researchers</w:t>
      </w:r>
      <w:r>
        <w:t xml:space="preserve">,</w:t>
      </w:r>
      <w:r>
        <w:t xml:space="preserve"> </w:t>
      </w:r>
      <w:r>
        <w:rPr>
          <w:bCs/>
          <w:b/>
        </w:rPr>
        <w:t xml:space="preserve">Uzbekistan Tashkent</w:t>
      </w:r>
      <w:r>
        <w:t xml:space="preserve"> </w:t>
      </w:r>
      <w:r>
        <w:t xml:space="preserve">can position itself as a leader in Central Asian healthcare innovation. The future of medicine in the region depends on the continued support and development of this vital professional group.</w:t>
      </w:r>
    </w:p>
    <w:bookmarkStart w:id="30" w:name="references"/>
    <w:p>
      <w:pPr>
        <w:pStyle w:val="Heading3"/>
      </w:pPr>
      <w:r>
        <w:t xml:space="preserve">References</w:t>
      </w:r>
    </w:p>
    <w:p>
      <w:pPr>
        <w:numPr>
          <w:ilvl w:val="0"/>
          <w:numId w:val="1001"/>
        </w:numPr>
        <w:pStyle w:val="Compact"/>
      </w:pPr>
      <w:r>
        <w:t xml:space="preserve">National Center for Specialist Medical Care. (2023). Annual Report on Healthcare Development in Uzbekistan.</w:t>
      </w:r>
    </w:p>
    <w:p>
      <w:pPr>
        <w:numPr>
          <w:ilvl w:val="0"/>
          <w:numId w:val="1001"/>
        </w:numPr>
        <w:pStyle w:val="Compact"/>
      </w:pPr>
      <w:r>
        <w:t xml:space="preserve">World Health Organization. (2022). Public Health Strategies in Central Asia.</w:t>
      </w:r>
    </w:p>
    <w:p>
      <w:pPr>
        <w:numPr>
          <w:ilvl w:val="0"/>
          <w:numId w:val="1001"/>
        </w:numPr>
        <w:pStyle w:val="Compact"/>
      </w:pPr>
      <w:r>
        <w:t xml:space="preserve">Tashkent Medical Academy. (2021). Journal of Biomedical Sciences: Local Perspectives on Global Challenges.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Uzbekistan Tashkent: Bridging Tradition and Innovation</dc:title>
  <dc:creator/>
  <dc:language>en</dc:language>
  <cp:keywords/>
  <dcterms:created xsi:type="dcterms:W3CDTF">2026-07-29T19:56:12Z</dcterms:created>
  <dcterms:modified xsi:type="dcterms:W3CDTF">2026-07-29T19:56:12Z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