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33" w:name="X1107383ffa5f66bf988140dca8edeb396657e4b"/>
    <w:p>
      <w:pPr>
        <w:pStyle w:val="Heading1"/>
      </w:pPr>
      <w:r>
        <w:t xml:space="preserve">The Role and Impact of the Medical Researcher in Venezuela Caracas</w:t>
      </w:r>
    </w:p>
    <w:p>
      <w:pPr>
        <w:pStyle w:val="FirstParagraph"/>
      </w:pPr>
      <w:r>
        <w:rPr>
          <w:bCs/>
          <w:b/>
        </w:rPr>
        <w:t xml:space="preserve">Abstract</w:t>
      </w:r>
      <w:r>
        <w:br/>
      </w:r>
      <w:r>
        <w:t xml:space="preserve">This research paper examines the critical, yet often understated, role of the</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p>
    <w:bookmarkStart w:id="20" w:name="introduction"/>
    <w:p>
      <w:pPr>
        <w:pStyle w:val="Heading2"/>
      </w:pPr>
      <w:r>
        <w:t xml:space="preserve">1. Introduction</w:t>
      </w:r>
    </w:p>
    <w:p>
      <w:pPr>
        <w:pStyle w:val="FirstParagraph"/>
      </w:pPr>
      <w:r>
        <w:t xml:space="preserve">The advancement of global health is inextricably linked to the rigorous work conducted by</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r>
        <w:rPr>
          <w:iCs/>
          <w:i/>
          <w:bCs/>
          <w:b/>
          <w:iCs/>
          <w:i/>
          <w:bCs/>
          <w:b/>
        </w:rPr>
        <w:t xml:space="preserve">M</w:t>
      </w:r>
      <w:r>
        <w:rPr>
          <w:iCs/>
          <w:i/>
          <w:bCs/>
          <w:b/>
          <w:iCs/>
          <w:i/>
          <w:bCs/>
          <w:b/>
        </w:rPr>
        <w:t xml:space="preserve">e</w:t>
      </w:r>
      <w:r>
        <w:rPr>
          <w:bCs/>
          <w:b/>
          <w:iCs/>
          <w:i/>
          <w:bCs/>
          <w:b/>
          <w:iCs/>
          <w:i/>
          <w:bCs/>
          <w:b/>
        </w:rPr>
        <w:t xml:space="preserve">dical Researchers</w:t>
      </w:r>
      <w:r>
        <w:rPr>
          <w:bCs/>
          <w:b/>
          <w:bCs/>
          <w:b/>
          <w:iCs/>
          <w:i/>
          <w:bCs/>
          <w:b/>
          <w:iCs/>
          <w:i/>
          <w:bCs/>
          <w:b/>
        </w:rPr>
        <w:t xml:space="preserve">dical Researchertrong&gt;</w:t>
      </w:r>
      <w:r>
        <w:rPr>
          <w:bCs/>
          <w:b/>
          <w:iCs/>
          <w:i/>
          <w:bCs/>
          <w:b/>
          <w:iCs/>
          <w:i/>
          <w:bCs/>
          <w:b/>
        </w:rPr>
        <w:t xml:space="preserve"> </w:t>
      </w:r>
    </w:p>
    <w:bookmarkEnd w:id="20"/>
    <w:bookmarkStart w:id="21" w:name="X59e77dc9eac434d1156a7eef40a4ca0e3e3303e"/>
    <w:p>
      <w:pPr>
        <w:pStyle w:val="Heading2"/>
      </w:pPr>
      <w:r>
        <w:t xml:space="preserve">2. Historical Context: The Foundation of Scientific Inquiry</w:t>
      </w:r>
    </w:p>
    <w:p>
      <w:pPr>
        <w:pStyle w:val="FirstParagraph"/>
      </w:pPr>
      <w:r>
        <w:t xml:space="preserve">To understand the present, one must look to the past. Venezuela has a long-standing tradition in medical education, with institutions such as Central University of Venezuela (UCV) having produced notable scholars for centuries. In Caracas, the capital city and primary hub for academic and medical institutions, early 20th-century</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p>
    <w:p>
      <w:pPr>
        <w:pStyle w:val="BodyText"/>
      </w:pPr>
      <w:r>
        <w:t xml:space="preserve">The establishment of specialized institutes in Caracas allowed for a concentration of resources and talent. These early efforts were crucial in identifying endemic diseases specific to the Caribbean basin. However, as political and economic shifts occurred throughout the late 20th century, funding for basic research fluctuated significantly, causing a brain drain that affected the continuity of long-term studies.</w:t>
      </w:r>
    </w:p>
    <w:bookmarkEnd w:id="21"/>
    <w:bookmarkStart w:id="24" w:name="X920006f5103a13df509ffbab80c7716a42d1f0a"/>
    <w:p>
      <w:pPr>
        <w:pStyle w:val="Heading2"/>
      </w:pPr>
      <w:r>
        <w:t xml:space="preserve">3. The Current Landscape: Challenges Faced by Medical Researchers</w:t>
      </w:r>
    </w:p>
    <w:p>
      <w:pPr>
        <w:pStyle w:val="FirstParagraph"/>
      </w:pPr>
      <w:r>
        <w:t xml:space="preserve">The contemporary environment for a</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p>
    <w:bookmarkStart w:id="22" w:name="infrastructure-and-resource-limitations"/>
    <w:p>
      <w:pPr>
        <w:pStyle w:val="Heading3"/>
      </w:pPr>
      <w:r>
        <w:t xml:space="preserve">3.1 Infrastructure and Resource Limitations</w:t>
      </w:r>
    </w:p>
    <w:p>
      <w:pPr>
        <w:pStyle w:val="FirstParagraph"/>
      </w:pPr>
      <w:r>
        <w:t xml:space="preserve">A</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p>
    <w:bookmarkEnd w:id="22"/>
    <w:bookmarkStart w:id="23" w:name="the-brain-drain-and-human-capital"/>
    <w:p>
      <w:pPr>
        <w:pStyle w:val="Heading3"/>
      </w:pPr>
      <w:r>
        <w:t xml:space="preserve">3.2 The Brain Drain and Human Capital</w:t>
      </w:r>
    </w:p>
    <w:p>
      <w:pPr>
        <w:pStyle w:val="FirstParagraph"/>
      </w:pPr>
      <w:r>
        <w:t xml:space="preserve">The migration of healthcare professionals has been a defining feature of recent Venezuelan history. Many highly trained</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p>
    <w:bookmarkEnd w:id="23"/>
    <w:bookmarkEnd w:id="24"/>
    <w:bookmarkStart w:id="28" w:name="areas-of-focus-adaptation-and-innovation"/>
    <w:p>
      <w:pPr>
        <w:pStyle w:val="Heading2"/>
      </w:pPr>
      <w:r>
        <w:t xml:space="preserve">4. Areas of Focus: Adaptation and Innovation</w:t>
      </w:r>
    </w:p>
    <w:p>
      <w:pPr>
        <w:pStyle w:val="FirstParagraph"/>
      </w:pPr>
      <w:r>
        <w:t xml:space="preserve">Despite these obstacles,</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p>
    <w:bookmarkStart w:id="25" w:name="X98267b1c4a53881995d82b25b98b3dccca87246"/>
    <w:p>
      <w:pPr>
        <w:pStyle w:val="Heading3"/>
      </w:pPr>
      <w:r>
        <w:t xml:space="preserve">4.1 Tropical Medicine and Vector-Borne Diseases</w:t>
      </w:r>
    </w:p>
    <w:p>
      <w:pPr>
        <w:pStyle w:val="FirstParagraph"/>
      </w:pPr>
      <w:r>
        <w:t xml:space="preserve">Venezuela's geography makes it a hotspot for diseases such as malaria, dengue, and Zika virus.</w:t>
      </w:r>
      <w:r>
        <w:t xml:space="preserve"> </w:t>
      </w:r>
      <w:r>
        <w:rPr>
          <w:iCs/>
          <w:i/>
          <w:bCs/>
          <w:b/>
        </w:rPr>
        <w:t xml:space="preserve">M</w:t>
      </w:r>
      <w:r>
        <w:rPr>
          <w:iCs/>
          <w:i/>
          <w:bCs/>
          <w:b/>
        </w:rPr>
        <w:t xml:space="preserve">e</w:t>
      </w:r>
      <w:r>
        <w:rPr>
          <w:bCs/>
          <w:b/>
          <w:iCs/>
          <w:i/>
          <w:bCs/>
          <w:b/>
        </w:rPr>
        <w:t xml:space="preserve">dical Researchers</w:t>
      </w:r>
      <w:r>
        <w:rPr>
          <w:bCs/>
          <w:b/>
          <w:bCs/>
          <w:b/>
          <w:iCs/>
          <w:i/>
          <w:bCs/>
          <w:b/>
        </w:rPr>
        <w:t xml:space="preserve">dical Researchertrong&gt;</w:t>
      </w:r>
      <w:r>
        <w:rPr>
          <w:bCs/>
          <w:b/>
          <w:iCs/>
          <w:i/>
          <w:bCs/>
          <w:b/>
        </w:rPr>
        <w:t xml:space="preserve"> </w:t>
      </w:r>
    </w:p>
    <w:bookmarkEnd w:id="25"/>
    <w:bookmarkStart w:id="26" w:name="genomic-studies-of-local-populations"/>
    <w:p>
      <w:pPr>
        <w:pStyle w:val="Heading3"/>
      </w:pPr>
      <w:r>
        <w:t xml:space="preserve">4.2 Genomic Studies of Local Populations</w:t>
      </w:r>
    </w:p>
    <w:p>
      <w:pPr>
        <w:pStyle w:val="FirstParagraph"/>
      </w:pPr>
      <w:r>
        <w:t xml:space="preserve">Venezuela possesses a unique genetic diversity due to its historical mix of Indigenous, European, and African ancestries.</w:t>
      </w:r>
      <w:r>
        <w:t xml:space="preserve"> </w:t>
      </w:r>
      <w:r>
        <w:rPr>
          <w:iCs/>
          <w:i/>
          <w:bCs/>
          <w:b/>
        </w:rPr>
        <w:t xml:space="preserve">M</w:t>
      </w:r>
      <w:r>
        <w:rPr>
          <w:iCs/>
          <w:i/>
          <w:bCs/>
          <w:b/>
        </w:rPr>
        <w:t xml:space="preserve">e</w:t>
      </w:r>
      <w:r>
        <w:rPr>
          <w:bCs/>
          <w:b/>
          <w:iCs/>
          <w:i/>
          <w:bCs/>
          <w:b/>
        </w:rPr>
        <w:t xml:space="preserve">dical Researchers </w:t>
      </w:r>
    </w:p>
    <w:bookmarkEnd w:id="26"/>
    <w:bookmarkStart w:id="27" w:name="non-communicable-diseases-ncds"/>
    <w:p>
      <w:pPr>
        <w:pStyle w:val="Heading3"/>
      </w:pPr>
      <w:r>
        <w:t xml:space="preserve">4.3 Non-Communicable Diseases (NCDs)</w:t>
      </w:r>
    </w:p>
    <w:p>
      <w:pPr>
        <w:pStyle w:val="FirstParagraph"/>
      </w:pPr>
      <w:r>
        <w:t xml:space="preserve">In parallel with infectious diseases, there is a rising burden of NCDs such as diabetes, hypertension, and cardiovascular disease. Urban centers like Caracas have high rates of lifestyle-related illnesses.</w:t>
      </w:r>
      <w:r>
        <w:t xml:space="preserve"> </w:t>
      </w:r>
      <w:r>
        <w:rPr>
          <w:iCs/>
          <w:i/>
          <w:bCs/>
          <w:b/>
        </w:rPr>
        <w:t xml:space="preserve">M</w:t>
      </w:r>
      <w:r>
        <w:rPr>
          <w:iCs/>
          <w:i/>
          <w:bCs/>
          <w:b/>
        </w:rPr>
        <w:t xml:space="preserve">e</w:t>
      </w:r>
      <w:r>
        <w:rPr>
          <w:bCs/>
          <w:b/>
          <w:iCs/>
          <w:i/>
          <w:bCs/>
          <w:b/>
        </w:rPr>
        <w:t xml:space="preserve">dical Researchers </w:t>
      </w:r>
    </w:p>
    <w:bookmarkEnd w:id="27"/>
    <w:bookmarkEnd w:id="28"/>
    <w:bookmarkStart w:id="29" w:name="the-role-of-collaboration"/>
    <w:p>
      <w:pPr>
        <w:pStyle w:val="Heading2"/>
      </w:pPr>
      <w:r>
        <w:t xml:space="preserve">5. The Role of Collaboration</w:t>
      </w:r>
    </w:p>
    <w:p>
      <w:pPr>
        <w:pStyle w:val="FirstParagraph"/>
      </w:pPr>
      <w:r>
        <w:t xml:space="preserve">No</w:t>
      </w:r>
      <w:r>
        <w:t xml:space="preserve"> </w:t>
      </w:r>
      <w:r>
        <w:rPr>
          <w:iCs/>
          <w:i/>
          <w:bCs/>
          <w:b/>
        </w:rPr>
        <w:t xml:space="preserve">M</w:t>
      </w:r>
      <w:r>
        <w:rPr>
          <w:iCs/>
          <w:i/>
          <w:bCs/>
          <w:b/>
        </w:rPr>
        <w:t xml:space="preserve">es </w:t>
      </w:r>
    </w:p>
    <w:p>
      <w:pPr>
        <w:numPr>
          <w:ilvl w:val="0"/>
          <w:numId w:val="1001"/>
        </w:numPr>
        <w:pStyle w:val="Compact"/>
      </w:pPr>
      <w:r>
        <w:rPr>
          <w:bCs/>
          <w:b/>
        </w:rPr>
        <w:t xml:space="preserve">International Partnerships:</w:t>
      </w:r>
      <w:r>
        <w:t xml:space="preserve"> </w:t>
      </w:r>
      <w:r>
        <w:t xml:space="preserve">Many researchers maintain ties with universities in Europe, North America, and other Latin American countries. These partnerships often facilitate remote data analysis or the export of biological samples for testing when local infrastructure is insufficient.</w:t>
      </w:r>
    </w:p>
    <w:p>
      <w:pPr>
        <w:numPr>
          <w:ilvl w:val="0"/>
          <w:numId w:val="1001"/>
        </w:numPr>
        <w:pStyle w:val="Compact"/>
      </w:pPr>
      <w:r>
        <w:rPr>
          <w:bCs/>
          <w:b/>
        </w:rPr>
        <w:t xml:space="preserve">Intra-Academic Networks:</w:t>
      </w:r>
      <w:r>
        <w:t xml:space="preserve"> </w:t>
      </w:r>
      <w:r>
        <w:t xml:space="preserve">Universities within Caracas (such as UCV and Universidad Metropolitana) frequently share resources. While competition exists, there is also a strong culture of cooperation in peer-reviewed journals published locally.</w:t>
      </w:r>
    </w:p>
    <w:p>
      <w:pPr>
        <w:numPr>
          <w:ilvl w:val="0"/>
          <w:numId w:val="1001"/>
        </w:numPr>
        <w:pStyle w:val="Compact"/>
      </w:pPr>
      <w:r>
        <w:rPr>
          <w:bCs/>
          <w:b/>
        </w:rPr>
        <w:t xml:space="preserve">Diaspora Engagement:</w:t>
      </w:r>
      <w:r>
        <w:t xml:space="preserve"> </w:t>
      </w:r>
      <w:r>
        <w:t xml:space="preserve">Scientists who have left Venezuela often provide virtual mentorship, guest lectures, and funding advice to junior researchers still based in the capital. This "brain circulation" helps mitigate the effects of absolute brain drain.</w:t>
      </w:r>
    </w:p>
    <w:bookmarkEnd w:id="29"/>
    <w:bookmarkStart w:id="30" w:name="ethical-considerations-and-public-trust"/>
    <w:p>
      <w:pPr>
        <w:pStyle w:val="Heading2"/>
      </w:pPr>
      <w:r>
        <w:t xml:space="preserve">6. Ethical Considerations and Public Trust</w:t>
      </w:r>
    </w:p>
    <w:p>
      <w:pPr>
        <w:pStyle w:val="FirstParagraph"/>
      </w:pPr>
      <w:r>
        <w:t xml:space="preserve">The work of a</w:t>
      </w:r>
      <w:r>
        <w:t xml:space="preserve"> </w:t>
      </w:r>
      <w:r>
        <w:rPr>
          <w:iCs/>
          <w:i/>
          <w:bCs/>
          <w:b/>
        </w:rPr>
        <w:t xml:space="preserve">M</w:t>
      </w:r>
      <w:r>
        <w:rPr>
          <w:iCs/>
          <w:i/>
          <w:bCs/>
          <w:b/>
        </w:rPr>
        <w:t xml:space="preserve">es </w:t>
      </w:r>
    </w:p>
    <w:bookmarkEnd w:id="30"/>
    <w:bookmarkStart w:id="31" w:name="X27d7ad7c0093c3ed3010d181c44c528f523366b"/>
    <w:p>
      <w:pPr>
        <w:pStyle w:val="Heading2"/>
      </w:pPr>
      <w:r>
        <w:t xml:space="preserve">7. Future Directions and Policy Recommendations</w:t>
      </w:r>
    </w:p>
    <w:p>
      <w:pPr>
        <w:pStyle w:val="FirstParagraph"/>
      </w:pPr>
      <w:r>
        <w:t xml:space="preserve">To sustain the efforts of</w:t>
      </w:r>
      <w:r>
        <w:t xml:space="preserve"> </w:t>
      </w:r>
      <w:r>
        <w:rPr>
          <w:iCs/>
          <w:i/>
          <w:bCs/>
          <w:b/>
        </w:rPr>
        <w:t xml:space="preserve">M</w:t>
      </w:r>
      <w:r>
        <w:rPr>
          <w:iCs/>
          <w:i/>
          <w:bCs/>
          <w:b/>
        </w:rPr>
        <w:t xml:space="preserve">es </w:t>
      </w:r>
    </w:p>
    <w:p>
      <w:pPr>
        <w:numPr>
          <w:ilvl w:val="0"/>
          <w:numId w:val="1002"/>
        </w:numPr>
        <w:pStyle w:val="Compact"/>
      </w:pPr>
      <w:r>
        <w:rPr>
          <w:bCs/>
          <w:b/>
        </w:rPr>
        <w:t xml:space="preserve">Stabilization of Funding:</w:t>
      </w:r>
      <w:r>
        <w:t xml:space="preserve"> </w:t>
      </w:r>
      <w:r>
        <w:t xml:space="preserve">The government and international NGOs must prioritize stable, long-term grants for basic science, not just emergency response.</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Support for Early-Career Scientists:</w:t>
      </w:r>
      <w:r>
        <w:t xml:space="preserve">; Scholarships and stipends specifically targeted at graduate students in medicine and biology can help retain talent within the country.</w:t>
      </w:r>
    </w:p>
    <w:p>
      <w:pPr>
        <w:numPr>
          <w:ilvl w:val="0"/>
          <w:numId w:val="1002"/>
        </w:numPr>
        <w:pStyle w:val="Compact"/>
      </w:pPr>
      <w:r>
        <w:t xml:space="preserve">Focus on High-Impact, Low-Cost Research:</w:t>
      </w:r>
    </w:p>
    <w:bookmarkEnd w:id="31"/>
    <w:bookmarkStart w:id="32" w:name="conclusion"/>
    <w:p>
      <w:pPr>
        <w:pStyle w:val="Heading2"/>
      </w:pPr>
      <w:r>
        <w:t xml:space="preserve">8. Conclusion</w:t>
      </w:r>
    </w:p>
    <w:p>
      <w:pPr>
        <w:pStyle w:val="FirstParagraph"/>
      </w:pPr>
      <w:r>
        <w:t xml:space="preserve">The narrative of medical science in Venezuela is not solely one of decline, but also of resilience. The</w:t>
      </w:r>
      <w:r>
        <w:t xml:space="preserve"> </w:t>
      </w:r>
      <w:r>
        <w:rPr>
          <w:iCs/>
          <w:i/>
          <w:bCs/>
          <w:b/>
        </w:rPr>
        <w:t xml:space="preserve">M</w:t>
      </w:r>
      <w:r>
        <w:rPr>
          <w:iCs/>
          <w:i/>
          <w:bCs/>
          <w:b/>
        </w:rPr>
        <w:t xml:space="preserve">es </w:t>
      </w:r>
    </w:p>
    <w:p>
      <w:pPr>
        <w:pStyle w:val="BodyText"/>
      </w:pPr>
      <w:r>
        <w:t xml:space="preserve">Recognizing and supporting these professionals is crucial. By acknowledging their struggles and leveraging their expertise, the international community can help foster an environment where science can thrive even in adverse conditions. The future of public health in Caracas depends heavily on the continued dedication, innovation, and collaboration of its</w:t>
      </w:r>
    </w:p>
    <w:p>
      <w:pPr>
        <w:pStyle w:val="BodyText"/>
      </w:pPr>
      <w:r>
        <w:t xml:space="preserve">M</w:t>
      </w:r>
      <w:r>
        <w:t xml:space="preserve">es References (Simulated for Context)</w:t>
      </w:r>
    </w:p>
    <w:p>
      <w:pPr>
        <w:pStyle w:val="BodyText"/>
      </w:pPr>
      <w:r>
        <w:rPr>
          <w:iCs/>
          <w:i/>
        </w:rPr>
        <w:t xml:space="preserve">Note: In a formal academic submission, specific citations would be provided here. The following are representative of the types of sources used in such research:</w:t>
      </w:r>
    </w:p>
    <w:p>
      <w:pPr>
        <w:pStyle w:val="BodyText"/>
      </w:pPr>
      <w:r>
        <w:t xml:space="preserve">Venezuelan Ministry of Health. (2023). Epidemiological Bulletin on Vector-Borne Diseases.</w:t>
      </w:r>
    </w:p>
    <w:p>
      <w:pPr>
        <w:pStyle w:val="BodyText"/>
      </w:pPr>
      <w:r>
        <w:t xml:space="preserve">Garcia, M., &amp; Perez, J. (2021). The Impact of Migration on Academic Medical Institutions in Caracas. Journal of Latin American Health Sciences.</w:t>
      </w:r>
    </w:p>
    <w:p>
      <w:pPr>
        <w:pStyle w:val="BodyText"/>
      </w:pPr>
      <w:r>
        <w:t xml:space="preserve">World Health Organization. (2022). Country Cooperation Strategy for Venezuela: Focus on Primary Health Care and Research Capacity.</w:t>
      </w:r>
    </w:p>
    <w:p>
      <w:pPr>
        <w:pStyle w:val="BodyText"/>
      </w:pPr>
      <w:r>
        <w:t xml:space="preserve">Rodriguez, A. (2019). Pharmacogenomics in the Venezuelan Population: Opportunities for Local Medicine.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Venezuela Caracas</dc:title>
  <dc:creator/>
  <dc:language>en</dc:language>
  <cp:keywords/>
  <dcterms:created xsi:type="dcterms:W3CDTF">2026-07-29T19:56:10Z</dcterms:created>
  <dcterms:modified xsi:type="dcterms:W3CDTF">2026-07-29T19:56:10Z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