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Midwife</w:t>
      </w:r>
      <w:r>
        <w:t xml:space="preserve"> </w:t>
      </w:r>
      <w:r>
        <w:t xml:space="preserve">in</w:t>
      </w:r>
      <w:r>
        <w:t xml:space="preserve"> </w:t>
      </w:r>
      <w:r>
        <w:t xml:space="preserve">Russia</w:t>
      </w:r>
      <w:r>
        <w:t xml:space="preserve"> </w:t>
      </w:r>
      <w:r>
        <w:t xml:space="preserve">Moscow:</w:t>
      </w:r>
      <w:r>
        <w:t xml:space="preserve"> </w:t>
      </w:r>
      <w:r>
        <w:t xml:space="preserve">A</w:t>
      </w:r>
      <w:r>
        <w:t xml:space="preserve"> </w:t>
      </w:r>
      <w:r>
        <w:t xml:space="preserve">Comprehensive</w:t>
      </w:r>
      <w:r>
        <w:t xml:space="preserve"> </w:t>
      </w:r>
      <w:r>
        <w:t xml:space="preserve">Research</w:t>
      </w:r>
      <w:r>
        <w:t xml:space="preserve"> </w:t>
      </w:r>
      <w:r>
        <w:t xml:space="preserve">Analysis</w:t>
      </w:r>
    </w:p>
    <w:bookmarkStart w:id="29" w:name="Xb946dda174fa7bbc2564c4ae7b0b7ac34faf162"/>
    <w:p>
      <w:pPr>
        <w:pStyle w:val="Heading1"/>
      </w:pPr>
      <w:r>
        <w:t xml:space="preserve">The Role and Evolution of the Midwife in Russia Moscow: A Comprehensive Research Analysis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Independent Researcher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</w:p>
    <w:p>
      <w:pPr>
        <w:pStyle w:val="BodyText"/>
      </w:pPr>
      <w:r>
        <w:t xml:space="preserve">Institution:</w:t>
      </w:r>
    </w:p>
    <w:bookmarkStart w:id="20" w:name="abstract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research paper explores the multifaceted role of the</w:t>
      </w:r>
      <w:r>
        <w:t xml:space="preserve"> </w:t>
      </w:r>
      <w:r>
        <w:rPr>
          <w:iCs/>
          <w:i/>
        </w:rPr>
        <w:t xml:space="preserve">Midwife</w:t>
      </w:r>
      <w:r>
        <w:t xml:space="preserve"> </w:t>
      </w:r>
      <w:r>
        <w:t xml:space="preserve">within the specific socio-medical context of</w:t>
      </w:r>
      <w:r>
        <w:t xml:space="preserve"> </w:t>
      </w:r>
      <w:r>
        <w:rPr>
          <w:iCs/>
          <w:i/>
        </w:rPr>
        <w:t xml:space="preserve">Russia Moscow</w:t>
      </w:r>
      <w:r>
        <w:t xml:space="preserve">. While often overshadowed by physician-led models in Western healthcare paradigms, midwifery in Russia possesses a distinct historical lineage and regulatory framework. This study examines the current status, legal standing, educational requirements, and practical challenges faced by</w:t>
      </w:r>
      <w:r>
        <w:t xml:space="preserve"> </w:t>
      </w:r>
      <w:r>
        <w:rPr>
          <w:iCs/>
          <w:i/>
        </w:rPr>
        <w:t xml:space="preserve">Midwife</w:t>
      </w:r>
      <w:r>
        <w:t xml:space="preserve"> </w:t>
      </w:r>
      <w:r>
        <w:t xml:space="preserve">practitioners operating in the capital city. By analyzing recent legislative reforms and epidemiological data from</w:t>
      </w:r>
      <w:r>
        <w:t xml:space="preserve"> </w:t>
      </w:r>
      <w:r>
        <w:rPr>
          <w:iCs/>
          <w:i/>
        </w:rPr>
        <w:t xml:space="preserve">Russia Moscow</w:t>
      </w:r>
      <w:r>
        <w:t xml:space="preserve">, this paper argues that while the profession is stabilizing, significant structural barriers remain regarding autonomy and inter-professional collaboration. The findings suggest a need for further integration of midwifery-led care models to improve maternal outcomes in urban centers like</w:t>
      </w:r>
      <w:r>
        <w:t xml:space="preserve"> </w:t>
      </w:r>
      <w:r>
        <w:rPr>
          <w:iCs/>
          <w:i/>
        </w:rPr>
        <w:t xml:space="preserve">Russia Moscow</w:t>
      </w:r>
      <w:r>
        <w:t xml:space="preserve">.</w:t>
      </w:r>
    </w:p>
    <w:bookmarkEnd w:id="20"/>
    <w:bookmarkStart w:id="21" w:name="introduction"/>
    <w:p>
      <w:pPr>
        <w:pStyle w:val="Heading2"/>
      </w:pPr>
      <w:r>
        <w:t xml:space="preserve">Introduction</w:t>
      </w:r>
    </w:p>
    <w:p>
      <w:pPr>
        <w:pStyle w:val="FirstParagraph"/>
      </w:pPr>
      <w:r>
        <w:t xml:space="preserve">The global discourse on maternal health has increasingly highlighted the critical importance of skilled birth attendance and continuity of care. Within this framework, the</w:t>
      </w:r>
      <w:r>
        <w:t xml:space="preserve"> </w:t>
      </w:r>
      <w:r>
        <w:rPr>
          <w:iCs/>
          <w:i/>
        </w:rPr>
        <w:t xml:space="preserve">Midwife</w:t>
      </w:r>
      <w:r>
        <w:t xml:space="preserve"> </w:t>
      </w:r>
      <w:r>
        <w:t xml:space="preserve">serves as a pivotal figure in ensuring safe pregnancies and births. However, the implementation of midwifery services varies drastically across different healthcare systems. In</w:t>
      </w:r>
      <w:r>
        <w:t xml:space="preserve"> </w:t>
      </w:r>
      <w:r>
        <w:rPr>
          <w:iCs/>
          <w:i/>
        </w:rPr>
        <w:t xml:space="preserve">Russia Moscow</w:t>
      </w:r>
      <w:r>
        <w:t xml:space="preserve">, a highly urbanized and medically advanced metropolis, the role of the</w:t>
      </w:r>
    </w:p>
    <w:p>
      <w:pPr>
        <w:pStyle w:val="BodyText"/>
      </w:pPr>
      <w:r>
        <w:t xml:space="preserve">Midwife</w:t>
      </w:r>
    </w:p>
    <w:bookmarkEnd w:id="21"/>
    <w:bookmarkStart w:id="22" w:name="historical-context-in-russia-moscow"/>
    <w:p>
      <w:pPr>
        <w:pStyle w:val="Heading3"/>
      </w:pPr>
      <w:r>
        <w:t xml:space="preserve">Historical Context in Russia Moscow</w:t>
      </w:r>
    </w:p>
    <w:p>
      <w:pPr>
        <w:pStyle w:val="FirstParagraph"/>
      </w:pPr>
      <w:r>
        <w:t xml:space="preserve">The history of midwifery in</w:t>
      </w:r>
      <w:r>
        <w:t xml:space="preserve"> </w:t>
      </w:r>
      <w:r>
        <w:rPr>
          <w:iCs/>
          <w:i/>
        </w:rPr>
        <w:t xml:space="preserve">Russia Moscow</w:t>
      </w:r>
      <w:r>
        <w:t xml:space="preserve"> </w:t>
      </w:r>
      <w:r>
        <w:t xml:space="preserve">is deeply rooted in both imperial traditions and Soviet-era medical standardization. Historically, traditional birth attendants, known as "babushkas," played a significant role before the formalization of medical services. Following the revolution, the Soviet government sought to professionalize healthcare, integrating midwifery into the broader nursing and obstetric-gynecological framework. In</w:t>
      </w:r>
      <w:r>
        <w:t xml:space="preserve"> </w:t>
      </w:r>
      <w:r>
        <w:rPr>
          <w:iCs/>
          <w:i/>
        </w:rPr>
        <w:t xml:space="preserve">Russia Moscow</w:t>
      </w:r>
      <w:r>
        <w:t xml:space="preserve">, this meant that midwives were often trained within medical institutes alongside nurses, leading to a model where they functioned more as specialized assistants to obstetricians rather than independent practitioners. This historical legacy continues to influence the hierarchical structure of maternity hospitals in</w:t>
      </w:r>
      <w:r>
        <w:t xml:space="preserve"> </w:t>
      </w:r>
      <w:r>
        <w:rPr>
          <w:iCs/>
          <w:i/>
        </w:rPr>
        <w:t xml:space="preserve">Russia Moscow</w:t>
      </w:r>
      <w:r>
        <w:t xml:space="preserve"> </w:t>
      </w:r>
      <w:r>
        <w:t xml:space="preserve">today.</w:t>
      </w:r>
    </w:p>
    <w:bookmarkEnd w:id="22"/>
    <w:bookmarkStart w:id="23" w:name="legal-and-regulatory-framework"/>
    <w:p>
      <w:pPr>
        <w:pStyle w:val="Heading3"/>
      </w:pPr>
      <w:r>
        <w:t xml:space="preserve">Legal and Regulatory Framework</w:t>
      </w:r>
    </w:p>
    <w:p>
      <w:pPr>
        <w:pStyle w:val="FirstParagraph"/>
      </w:pPr>
      <w:r>
        <w:t xml:space="preserve">Currently, the practice of midwifery in</w:t>
      </w:r>
      <w:r>
        <w:t xml:space="preserve"> </w:t>
      </w:r>
      <w:r>
        <w:rPr>
          <w:iCs/>
          <w:i/>
        </w:rPr>
        <w:t xml:space="preserve">Russia Moscow</w:t>
      </w:r>
      <w:r>
        <w:t xml:space="preserve">, as elsewhere in the Russian Federation, is governed by Federal Law No. 323-FZ "On the Fundamentals of Health Protection of Citizens." This legislation defines the legal status, rights, and duties of medical personnel. For a</w:t>
      </w:r>
    </w:p>
    <w:p>
      <w:pPr>
        <w:pStyle w:val="BodyText"/>
      </w:pPr>
      <w:r>
        <w:t xml:space="preserve">Midwife</w:t>
      </w:r>
    </w:p>
    <w:bookmarkEnd w:id="23"/>
    <w:bookmarkStart w:id="24" w:name="educational-pathways-in-russia-moscow"/>
    <w:p>
      <w:pPr>
        <w:pStyle w:val="Heading3"/>
      </w:pPr>
      <w:r>
        <w:t xml:space="preserve">Educational Pathways in Russia Moscow</w:t>
      </w:r>
    </w:p>
    <w:p>
      <w:pPr>
        <w:pStyle w:val="FirstParagraph"/>
      </w:pPr>
      <w:r>
        <w:t xml:space="preserve">To qualify as a recognized</w:t>
      </w:r>
    </w:p>
    <w:p>
      <w:pPr>
        <w:pStyle w:val="BodyText"/>
      </w:pPr>
      <w:r>
        <w:t xml:space="preserve">Midwife</w:t>
      </w:r>
    </w:p>
    <w:p>
      <w:pPr>
        <w:pStyle w:val="BodyText"/>
      </w:pPr>
      <w:r>
        <w:t xml:space="preserve">Diagram of Educational Pathway</w:t>
      </w:r>
    </w:p>
    <w:bookmarkEnd w:id="24"/>
    <w:bookmarkStart w:id="25" w:name="X31ffb60c49302e9700996de7c1869f05f7eab42"/>
    <w:p>
      <w:pPr>
        <w:pStyle w:val="Heading3"/>
      </w:pPr>
      <w:r>
        <w:t xml:space="preserve">Challenges in Urban Practice: The Moscow Context</w:t>
      </w:r>
    </w:p>
    <w:p>
      <w:pPr>
        <w:pStyle w:val="FirstParagraph"/>
      </w:pPr>
      <w:r>
        <w:t xml:space="preserve">Operating as a</w:t>
      </w:r>
    </w:p>
    <w:p>
      <w:pPr>
        <w:pStyle w:val="BodyText"/>
      </w:pPr>
      <w:r>
        <w:t xml:space="preserve">Midwife</w:t>
      </w:r>
    </w:p>
    <w:p>
      <w:pPr>
        <w:pStyle w:val="BodyText"/>
      </w:pPr>
      <w:r>
        <w:t xml:space="preserve">Hospital Interior</w:t>
      </w:r>
    </w:p>
    <w:bookmarkEnd w:id="25"/>
    <w:bookmarkStart w:id="26" w:name="the-shift-toward-patient-centered-care"/>
    <w:p>
      <w:pPr>
        <w:pStyle w:val="Heading3"/>
      </w:pPr>
      <w:r>
        <w:t xml:space="preserve">The Shift Toward Patient-Centered Care</w:t>
      </w:r>
    </w:p>
    <w:p>
      <w:pPr>
        <w:pStyle w:val="FirstParagraph"/>
      </w:pPr>
      <w:r>
        <w:t xml:space="preserve">In recent years, there has been a noticeable shift in patient expectations within</w:t>
      </w:r>
      <w:r>
        <w:t xml:space="preserve"> </w:t>
      </w:r>
      <w:r>
        <w:rPr>
          <w:iCs/>
          <w:i/>
        </w:rPr>
        <w:t xml:space="preserve">Russia Moscow</w:t>
      </w:r>
      <w:r>
        <w:t xml:space="preserve">. Women are increasingly seeking personalized care and viewing pregnancy not merely as a medical condition but as a physiological life event. This cultural shift places new demands on the</w:t>
      </w:r>
    </w:p>
    <w:p>
      <w:pPr>
        <w:pStyle w:val="BodyText"/>
      </w:pPr>
      <w:r>
        <w:t xml:space="preserve">Midwife</w:t>
      </w:r>
    </w:p>
    <w:p>
      <w:pPr>
        <w:pStyle w:val="BodyText"/>
      </w:pPr>
      <w:r>
        <w:t xml:space="preserve">Consultation Room</w:t>
      </w:r>
    </w:p>
    <w:bookmarkEnd w:id="26"/>
    <w:bookmarkStart w:id="27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This research paper has analyzed the complex role of the</w:t>
      </w:r>
    </w:p>
    <w:p>
      <w:pPr>
        <w:pStyle w:val="BodyText"/>
      </w:pPr>
      <w:r>
        <w:t xml:space="preserve">Midwife</w:t>
      </w:r>
    </w:p>
    <w:p>
      <w:pPr>
        <w:pStyle w:val="BodyText"/>
      </w:pPr>
      <w:r>
        <w:t xml:space="preserve">Conclusion Graphic</w:t>
      </w:r>
    </w:p>
    <w:p>
      <w:pPr>
        <w:pStyle w:val="BodyText"/>
      </w:pPr>
      <w:r>
        <w:br/>
      </w:r>
      <w:r>
        <w:br/>
      </w:r>
    </w:p>
    <w:bookmarkEnd w:id="27"/>
    <w:bookmarkStart w:id="28" w:name="references"/>
    <w:p>
      <w:pPr>
        <w:pStyle w:val="Heading2"/>
      </w:pPr>
      <w:r>
        <w:t xml:space="preserve">References</w:t>
      </w:r>
    </w:p>
    <w:p>
      <w:pPr>
        <w:numPr>
          <w:ilvl w:val="0"/>
          <w:numId w:val="1001"/>
        </w:numPr>
        <w:pStyle w:val="Compact"/>
      </w:pPr>
      <w:r>
        <w:t xml:space="preserve">Federal Law of the Russian Federation No. 323-FZ "On the Fundamentals of Health Protection of Citizens in the Russian Federation."</w:t>
      </w:r>
    </w:p>
    <w:p>
      <w:pPr>
        <w:numPr>
          <w:ilvl w:val="0"/>
          <w:numId w:val="1001"/>
        </w:numPr>
        <w:pStyle w:val="Compact"/>
      </w:pPr>
      <w:r>
        <w:t xml:space="preserve">Moscow Department of Health. (2019).</w:t>
      </w:r>
      <w:r>
        <w:t xml:space="preserve"> </w:t>
      </w:r>
      <w:r>
        <w:rPr>
          <w:iCs/>
          <w:i/>
        </w:rPr>
        <w:t xml:space="preserve">Statistical Report on Maternal and Child Health in Moscow.</w:t>
      </w:r>
    </w:p>
    <w:p>
      <w:pPr>
        <w:numPr>
          <w:ilvl w:val="0"/>
          <w:numId w:val="1001"/>
        </w:numPr>
        <w:pStyle w:val="Compact"/>
      </w:pPr>
      <w:r>
        <w:t xml:space="preserve">Khojanazarov, N., et al. (2018). "The Status of Midwifery Practice in the Russian Federation: A Qualitative Study."</w:t>
      </w:r>
      <w:r>
        <w:t xml:space="preserve"> </w:t>
      </w:r>
      <w:r>
        <w:rPr>
          <w:iCs/>
          <w:i/>
        </w:rPr>
        <w:t xml:space="preserve">Journal of Midwifery &amp; Women's Health.</w:t>
      </w:r>
    </w:p>
    <w:p>
      <w:pPr>
        <w:numPr>
          <w:ilvl w:val="0"/>
          <w:numId w:val="1001"/>
        </w:numPr>
        <w:pStyle w:val="Compact"/>
      </w:pPr>
      <w:r>
        <w:t xml:space="preserve">Russian Medical Academy of Continuous Professional Education. (2020).</w:t>
      </w:r>
      <w:r>
        <w:t xml:space="preserve"> </w:t>
      </w:r>
      <w:r>
        <w:rPr>
          <w:iCs/>
          <w:i/>
        </w:rPr>
        <w:t xml:space="preserve">Standards for Continuing Medical Education for Specialists.</w:t>
      </w:r>
    </w:p>
    <w:bookmarkEnd w:id="28"/>
    <w:p>
      <w:pPr>
        <w:pStyle w:val="FirstParagraph"/>
      </w:pPr>
      <w:r>
        <w:br/>
      </w:r>
      <w:r>
        <w:br/>
      </w:r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Evolution of the Midwife in Russia Moscow: A Comprehensive Research Analysis</dc:title>
  <dc:creator/>
  <dc:language>en</dc:language>
  <cp:keywords/>
  <dcterms:created xsi:type="dcterms:W3CDTF">2026-07-30T14:44:53Z</dcterms:created>
  <dcterms:modified xsi:type="dcterms:W3CDTF">2026-07-30T14:44:53Z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