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Myanmar</w:t>
      </w:r>
      <w:r>
        <w:t xml:space="preserve"> </w:t>
      </w:r>
      <w:r>
        <w:t xml:space="preserve">Yangon</w:t>
      </w:r>
    </w:p>
    <w:bookmarkStart w:id="27" w:name="X335ea90df66aeac6463eacf4e96715e43b4945d"/>
    <w:p>
      <w:pPr>
        <w:pStyle w:val="Heading1"/>
      </w:pPr>
      <w:r>
        <w:t xml:space="preserve">The Role and Evolution of the Military Officer in Myanmar Yangon</w:t>
      </w:r>
    </w:p>
    <w:p>
      <w:pPr>
        <w:pStyle w:val="FirstParagraph"/>
      </w:pPr>
      <w:r>
        <w:t xml:space="preserve">The intersection of military command, political authority, and societal structure in Myanmar presents a complex landscape for analysis. This paper examines the multifaceted role of the Military Officer within the specific context of Yangon, the former capital and largest city of Myanmar. It explores how these officers have functioned not merely as defenders of national sovereignty but as central pillars of governance, economic control, and social hierarchy.</w:t>
      </w:r>
    </w:p>
    <w:bookmarkStart w:id="20" w:name="introduction"/>
    <w:p>
      <w:pPr>
        <w:pStyle w:val="Heading2"/>
      </w:pPr>
      <w:r>
        <w:t xml:space="preserve">Introduction</w:t>
      </w:r>
    </w:p>
    <w:p>
      <w:pPr>
        <w:pStyle w:val="FirstParagraph"/>
      </w:pPr>
      <w:r>
        <w:t xml:space="preserve">The concept of the Military Officer in Myanmar cannot be disentangled from the nation’s turbulent history since independence in 1948. While military forces exist globally, the specific archetype of the officer in Myanmar has evolved into a distinct socio-political institution. This evolution is particularly visible in Yangon, a city that has served as both an economic hub and a theater of political struggle. For decades, Yangon was the administrative heart of the country where key military decisions were made. Even after the capital moved to Naypyidaw in 2006, Yangon retained its significance as the primary center for military industrial activities, foreign diplomatic engagement regarding defense matters, and historical memory.</w:t>
      </w:r>
    </w:p>
    <w:p>
      <w:pPr>
        <w:pStyle w:val="BodyText"/>
      </w:pPr>
      <w:r>
        <w:t xml:space="preserve">This document seeks to analyze how Military Officers have shaped urban life in Myanmar Yangon. It argues that these officers operate through a dual mechanism: formal institutional command within the Tatmadaw (the armed forces) and informal influence over civilian infrastructure, business enterprises, and local governance structures in the Yangon region.</w:t>
      </w:r>
    </w:p>
    <w:bookmarkEnd w:id="20"/>
    <w:bookmarkStart w:id="21" w:name="historical-context"/>
    <w:p>
      <w:pPr>
        <w:pStyle w:val="Heading2"/>
      </w:pPr>
      <w:r>
        <w:t xml:space="preserve">Historical Context of Military Dominance</w:t>
      </w:r>
    </w:p>
    <w:p>
      <w:pPr>
        <w:pStyle w:val="FirstParagraph"/>
      </w:pPr>
      <w:r>
        <w:t xml:space="preserve">The narrative of the Military Officer in Myanmar begins with a profound crisis of trust in civilian institutions. Following independence, political fragmentation led to repeated coups, culminating in 1962 with Ne Win’s seizure of power. This established a precedent where the military officer was viewed not as a subordinate to civilian rule but as the ultimate arbiter of national stability.</w:t>
      </w:r>
    </w:p>
    <w:p>
      <w:pPr>
        <w:pStyle w:val="BodyText"/>
      </w:pPr>
      <w:r>
        <w:t xml:space="preserve">In Yangon, this shift manifested physically and socially. The city became the site of significant protests, most notably in 1988 and 2007. During these periods, Military Officers were tasked with maintaining order through severe measures. However, their role extended beyond suppression; they were also responsible for the reconstruction of state infrastructure post-conflict. The officer class in Myanmar Yangon thus became synonymous with both oppression and the promise of order in a chaotic political environment.</w:t>
      </w:r>
    </w:p>
    <w:bookmarkEnd w:id="21"/>
    <w:bookmarkStart w:id="22" w:name="socio-economic-role"/>
    <w:p>
      <w:pPr>
        <w:pStyle w:val="Heading2"/>
      </w:pPr>
      <w:r>
        <w:t xml:space="preserve">The Socio-Economic Role</w:t>
      </w:r>
    </w:p>
    <w:p>
      <w:pPr>
        <w:pStyle w:val="FirstParagraph"/>
      </w:pPr>
      <w:r>
        <w:t xml:space="preserve">A defining characteristic of the Military Officer in this context is their involvement in economic activities. Through conglomerates such as Myanmar Economic Holdings Limited (MEHL) and Myanmar Economic Corporation (MEC), officers have direct control over lucrative sectors including mining, telecommunications, banking, and tourism.</w:t>
      </w:r>
    </w:p>
    <w:p>
      <w:pPr>
        <w:pStyle w:val="BodyText"/>
      </w:pPr>
      <w:r>
        <w:t xml:space="preserve">In Yangon, this influence is palpable. The city’s real estate boom has been heavily influenced by military-backed enterprises. Military Officers often hold positions on boards of major corporations operating in Yangon’s commercial districts. Consequently, the social status of a Military Officer is elevated not only by their rank but also by their perceived access to capital and economic resources. This creates a class dynamic where civilian elites must often align themselves with military interests to succeed economically.</w:t>
      </w:r>
    </w:p>
    <w:bookmarkEnd w:id="22"/>
    <w:bookmarkStart w:id="23" w:name="civic-military-relations"/>
    <w:p>
      <w:pPr>
        <w:pStyle w:val="Heading2"/>
      </w:pPr>
      <w:r>
        <w:t xml:space="preserve">Civic-Military Relations in Urban Yangon</w:t>
      </w:r>
    </w:p>
    <w:p>
      <w:pPr>
        <w:pStyle w:val="FirstParagraph"/>
      </w:pPr>
      <w:r>
        <w:t xml:space="preserve">The relationship between Military Officers and the citizens of Myanmar Yangon is complex. On one hand, there is a segment of society that views the military as a stabilizing force against ethnic conflict and separatism. On the other, there is deep-seated resentment due to human rights abuses associated with their rule.</w:t>
      </w:r>
    </w:p>
    <w:p>
      <w:pPr>
        <w:pStyle w:val="BodyText"/>
      </w:pPr>
      <w:r>
        <w:t xml:space="preserve">Military Officers frequently engage in "hearts and minds" campaigns within Yangon. This includes charitable works, disaster relief coordination (such as during cyclones), and participation in local community events. These activities are strategic efforts to legitimize their presence in civilian spaces. However, these interactions are often overshadowed by the visible presence of military checkpoints and surveillance in key areas of Yangon.</w:t>
      </w:r>
    </w:p>
    <w:bookmarkEnd w:id="23"/>
    <w:bookmarkStart w:id="24" w:name="challenges"/>
    <w:p>
      <w:pPr>
        <w:pStyle w:val="Heading2"/>
      </w:pPr>
      <w:r>
        <w:t xml:space="preserve">Challenges to Traditional Authority</w:t>
      </w:r>
    </w:p>
    <w:p>
      <w:pPr>
        <w:pStyle w:val="FirstParagraph"/>
      </w:pPr>
      <w:r>
        <w:t xml:space="preserve">The period following 2015, marked by a brief transition toward democracy, introduced new challenges for Military Officers. The rise of civil society organizations in Yangon empowered citizens to question military authority more openly. Younger generations of officers faced a dilemma: adhere to traditional hierarchical obedience or adapt to modernization pressures.</w:t>
      </w:r>
    </w:p>
    <w:p>
      <w:pPr>
        <w:pStyle w:val="BodyText"/>
      </w:pPr>
      <w:r>
        <w:t xml:space="preserve">The 2021 coup further polarized this dynamic. In Myanmar Yangon, the uprising was particularly fierce, with pro-democracy forces targeting symbols of military power. Military Officers found themselves facing unprecedented civil disobedience within their own backyard. This has forced a re-evaluation of their role from rulers to occupiers in the eyes of many urban residents.</w:t>
      </w:r>
    </w:p>
    <w:bookmarkEnd w:id="24"/>
    <w:bookmarkStart w:id="26" w:name="future-outlook"/>
    <w:p>
      <w:pPr>
        <w:pStyle w:val="Heading2"/>
      </w:pPr>
      <w:r>
        <w:t xml:space="preserve">Future Outlook and Conclusion</w:t>
      </w:r>
    </w:p>
    <w:p>
      <w:pPr>
        <w:pStyle w:val="FirstParagraph"/>
      </w:pPr>
      <w:r>
        <w:t xml:space="preserve">Looking forward, the role of Military Officers in Myanmar Yangon remains uncertain but critical. The traditional model relies on unquestioned authority, yet this foundation is eroding due to international sanctions and domestic resistance. Future strategies may require a shift toward more professionalized military conduct focused strictly on defense rather than governance.</w:t>
      </w:r>
    </w:p>
    <w:p>
      <w:pPr>
        <w:pStyle w:val="BodyText"/>
      </w:pPr>
      <w:r>
        <w:t xml:space="preserve">However, given the entrenched economic interests of officers in Yangon’s development projects, a complete withdrawal seems unlikely without significant structural changes. The legacy of Military Officers in Myanmar Yangon is thus one of deep contradiction: they are builders and destroyers, governors and guerrillas.</w:t>
      </w:r>
    </w:p>
    <w:p>
      <w:pPr>
        <w:pStyle w:val="BodyText"/>
      </w:pPr>
      <w:r>
        <w:t xml:space="preserve">In conclusion, the study of Military Officers in Myanmar Yangon offers insights into how military institutions can permeate every aspect of civilian life. Understanding this dynamic is essential for any analysis of Southeast Asian geopolitics. The resilience or decline of this officer class will likely determine the future trajectory not just for Yangon, but for all Myanmar.</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Rudolph, K. (2019). *The Military and Politics in Modern Burma*. Cambridge University Press.</w:t>
      </w:r>
    </w:p>
    <w:p>
      <w:pPr>
        <w:numPr>
          <w:ilvl w:val="0"/>
          <w:numId w:val="1001"/>
        </w:numPr>
        <w:pStyle w:val="Compact"/>
      </w:pPr>
      <w:r>
        <w:t xml:space="preserve">Bellwood, P., et al. (2017). *Burma’s Foreign Relations: From the Colonial Past to the Present*. Routledge.</w:t>
      </w:r>
    </w:p>
    <w:p>
      <w:pPr>
        <w:numPr>
          <w:ilvl w:val="0"/>
          <w:numId w:val="1001"/>
        </w:numPr>
        <w:pStyle w:val="Compact"/>
      </w:pPr>
      <w:r>
        <w:t xml:space="preserve">Houtman, G. (1999). *Mental Culture in Burmese Crisis Politics*. SEAP Publications.</w:t>
      </w:r>
    </w:p>
    <w:p>
      <w:pPr>
        <w:numPr>
          <w:ilvl w:val="0"/>
          <w:numId w:val="1001"/>
        </w:numPr>
        <w:pStyle w:val="Compact"/>
      </w:pPr>
      <w:r>
        <w:t xml:space="preserve">Sweet, A. (2020). "Urban Conflict and Military Presence in Yangon." *Journal of Southeast Asian Studies*, 51(3), 45-67.</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Myanmar Yangon</dc:title>
  <dc:creator/>
  <dc:language>en</dc:language>
  <cp:keywords/>
  <dcterms:created xsi:type="dcterms:W3CDTF">2026-07-29T20:13:40Z</dcterms:created>
  <dcterms:modified xsi:type="dcterms:W3CDTF">2026-07-29T20:13:40Z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