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Contemporary</w:t>
      </w:r>
      <w:r>
        <w:t xml:space="preserve"> </w:t>
      </w:r>
      <w:r>
        <w:t xml:space="preserve">Musician</w:t>
      </w:r>
      <w:r>
        <w:t xml:space="preserve"> </w:t>
      </w:r>
      <w:r>
        <w:t xml:space="preserve">Operating</w:t>
      </w:r>
      <w:r>
        <w:t xml:space="preserve"> </w:t>
      </w:r>
      <w:r>
        <w:t xml:space="preserve">Within</w:t>
      </w:r>
      <w:r>
        <w:t xml:space="preserve"> </w:t>
      </w:r>
      <w:r>
        <w:t xml:space="preserve">Ethiopia</w:t>
      </w:r>
      <w:r>
        <w:t xml:space="preserve"> </w:t>
      </w:r>
      <w:r>
        <w:t xml:space="preserve">Addis</w:t>
      </w:r>
      <w:r>
        <w:t xml:space="preserve"> </w:t>
      </w:r>
      <w:r>
        <w:t xml:space="preserve">Ababa</w:t>
      </w:r>
    </w:p>
    <w:bookmarkStart w:id="21" w:name="X1504370a109e878e43d08739d3724eeb0ec1e75"/>
    <w:p>
      <w:pPr>
        <w:pStyle w:val="Heading1"/>
      </w:pPr>
      <w:r>
        <w:t xml:space="preserve">A Comprehensive Research Paper on the Contemporary Musician Operating Within Ethiopia Addis Ababa</w:t>
      </w:r>
    </w:p>
    <w:p>
      <w:pPr>
        <w:pStyle w:val="FirstParagraph"/>
      </w:pPr>
      <w:r>
        <w:t xml:space="preserve">Submitted as an Academic Document for Cultural Studies &amp; Urban Economics Review</w:t>
      </w:r>
    </w:p>
    <w:p>
      <w:pPr>
        <w:pStyle w:val="BodyText"/>
      </w:pPr>
      <w:r>
        <w:rPr>
          <w:iCs/>
          <w:i/>
          <w:bCs/>
          <w:b/>
        </w:rPr>
        <w:t xml:space="preserve">Abstract</w:t>
      </w:r>
      <w:r>
        <w:br/>
      </w:r>
      <w:r>
        <w:br/>
      </w:r>
      <w:r>
        <w:t xml:space="preserve">This research paper provides a systematic academic examination of the modern musician ecosystem, specifically focusing on the cultural, socio-economic, and artistic dimensions of the musician within Ethiopia Addis Ababa. As a rapidly urbanizing capital city, Ethiopia Addis Ababa serves as a critical nexus for traditional heritage and contemporary innovation. Through qualitative analysis and contextual review, this research paper explores how the musician navigates evolving musical landscapes, preserves indigenous soundscapes while embracing global influences, and contributes to the cultural economy of Ethiopia Addis Ababa. The findings underscore the necessity of institutional support, intellectual property frameworks, and educational infrastructure to sustain the professional growth of every musician operating in this dynamic metropolitan environment.</w:t>
      </w:r>
    </w:p>
    <w:bookmarkStart w:id="20" w:name="introduction"/>
    <w:p>
      <w:pPr>
        <w:pStyle w:val="Heading2"/>
      </w:pPr>
      <w:r>
        <w:t xml:space="preserve">1. Introduction</w:t>
      </w:r>
    </w:p>
    <w:p>
      <w:pPr>
        <w:pStyle w:val="FirstParagraph"/>
      </w:pPr>
      <w:r>
        <w:t xml:space="preserve">The intersection of cultural preservation and artistic innovation is nowhere more evident than in the capital city known as Ethiopia Addis Ababa. This research paper aims to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Contemporary Musician Operating Within Ethiopia Addis Ababa</dc:title>
  <dc:creator/>
  <dc:language>en</dc:language>
  <cp:keywords/>
  <dcterms:created xsi:type="dcterms:W3CDTF">2026-07-29T22:09:36Z</dcterms:created>
  <dcterms:modified xsi:type="dcterms:W3CDTF">2026-07-29T22:09:36Z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