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of</w:t>
      </w:r>
      <w:r>
        <w:t xml:space="preserve"> </w:t>
      </w:r>
      <w:r>
        <w:t xml:space="preserve">Sound:</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Iraq</w:t>
      </w:r>
      <w:r>
        <w:t xml:space="preserve"> </w:t>
      </w:r>
      <w:r>
        <w:t xml:space="preserve">Baghdad</w:t>
      </w:r>
    </w:p>
    <w:bookmarkStart w:id="28" w:name="Xf0a20c1c878c645227a2c0231dfb6bb4b4da37e"/>
    <w:p>
      <w:pPr>
        <w:pStyle w:val="Heading1"/>
      </w:pPr>
      <w:r>
        <w:t xml:space="preserve">The Resilience of Sound: The Evolution of the Musician in Iraq Baghdad</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Research Focus on Cultural Heritage and Contemporary Arts</w:t>
      </w:r>
      <w:r>
        <w:br/>
      </w:r>
      <w:r>
        <w:rPr>
          <w:bCs/>
          <w:b/>
        </w:rPr>
        <w:t xml:space="preserve">Subject:</w:t>
      </w:r>
      <w:r>
        <w:t xml:space="preserve">The Role of the Musician in Post-Conflict Baghdad</w:t>
      </w:r>
    </w:p>
    <w:bookmarkStart w:id="20" w:name="abstract"/>
    <w:p>
      <w:pPr>
        <w:pStyle w:val="Heading3"/>
      </w:pPr>
      <w:r>
        <w:t xml:space="preserve">Abstract</w:t>
      </w:r>
    </w:p>
    <w:p>
      <w:pPr>
        <w:pStyle w:val="FirstParagraph"/>
      </w:pPr>
      <w:r>
        <w:t xml:space="preserve">This research paper examines the multifaceted role of the musician within the cultural landscape of Iraq, with a specific focus on Baghdad. It explores how musicians have served as custodians of history, agents of social cohesion, and symbols of resilience amidst decades political upheaval and conflict. By analyzing traditional Maqam performances, contemporary fusion genres in Baghdad’s clubs, and state-sponsored cultural initiatives, this document highlights the critical importance of supporting the artistic community in Iraq.</w:t>
      </w:r>
    </w:p>
    <w:bookmarkEnd w:id="20"/>
    <w:bookmarkStart w:id="21" w:name="introduction-the-soul-of-baghdad"/>
    <w:p>
      <w:pPr>
        <w:pStyle w:val="Heading2"/>
      </w:pPr>
      <w:r>
        <w:t xml:space="preserve">Introduction: The Soul of Baghdad</w:t>
      </w:r>
    </w:p>
    <w:p>
      <w:pPr>
        <w:pStyle w:val="FirstParagraph"/>
      </w:pPr>
      <w:r>
        <w:t xml:space="preserve">The city of Baghdad has long been recognized not only as a political center but as a beacon of intellectual and artistic achievement. For centuries, the streets of Iraq’s capital have echoed with poetry, debate, and music. In this context, the musician is more than an entertainer; they are a historian, a healer, and often a voice for the silenced. However, in recent decades The stability of this cultural ecosystem has been severely tested by war sanctions isolation. This paper argues that the modern Baghdad musician operates at the intersection of preservation and innovation navigating complex social dynamics to keep Iraqi identity alive.</w:t>
      </w:r>
    </w:p>
    <w:bookmarkEnd w:id="21"/>
    <w:bookmarkStart w:id="22" w:name="historical-context-the-maqam-tradition"/>
    <w:p>
      <w:pPr>
        <w:pStyle w:val="Heading2"/>
      </w:pPr>
      <w:r>
        <w:t xml:space="preserve">Historical Context: The Maqam Tradition</w:t>
      </w:r>
    </w:p>
    <w:p>
      <w:pPr>
        <w:pStyle w:val="FirstParagraph"/>
      </w:pPr>
      <w:r>
        <w:t xml:space="preserve">To understand the current state of music in Iraq, one must first appreciate the legacy of the</w:t>
      </w:r>
      <w:r>
        <w:t xml:space="preserve"> </w:t>
      </w:r>
      <w:r>
        <w:rPr>
          <w:iCs/>
          <w:i/>
        </w:rPr>
        <w:t xml:space="preserve">Maqam al-Iraqi</w:t>
      </w:r>
      <w:r>
        <w:t xml:space="preserve">. This traditional classical form is considered a masterpiece of Iraqi heritage and was inscribed on UNESCO’s Representative List of the Intangible Cultural Heritage of Humanity. The Maqam is a complex cycle consisting twelve distinct suites each performed over several nights. Traditionally, these performances were held in private homes or cultural gatherings attended by intellectuals and commoners alike.</w:t>
      </w:r>
    </w:p>
    <w:p>
      <w:pPr>
        <w:pStyle w:val="BodyText"/>
      </w:pPr>
      <w:r>
        <w:t xml:space="preserve">In Baghdad, the musician who masters this art form holds a position of high respect. However the decline of public gatherings during periods of instability forced many Maqam musicians into retirement or exile. The loss of these elder practitioners represents a significant gap in Iraq’s cultural memory. Recent efforts in Baghdad to revive Maqam performance are not merely artistic endeavors but acts of historical preservation essential for maintaining national identity.</w:t>
      </w:r>
    </w:p>
    <w:bookmarkEnd w:id="22"/>
    <w:bookmarkStart w:id="23" w:name="X2addfbbd54c3b094fbcff0a1152278d0d4d7ef8"/>
    <w:p>
      <w:pPr>
        <w:pStyle w:val="Heading2"/>
      </w:pPr>
      <w:r>
        <w:t xml:space="preserve">Contemporary Dynamics: Music as Resistance and Healing</w:t>
      </w:r>
    </w:p>
    <w:p>
      <w:pPr>
        <w:pStyle w:val="FirstParagraph"/>
      </w:pPr>
      <w:r>
        <w:t xml:space="preserve">In post-2003 Iraq particularly within Baghdad the role of the musician has expanded. With traditional venues often compromised by security concerns or political restrictions, musicians have adapted by creating new spaces for expression. Underground clubs in areas like Al-Karrada and Jadriyah have become hubs for youth culture where genres such as rock jazz and electronic music thrive alongside traditional sounds.</w:t>
      </w:r>
    </w:p>
    <w:p>
      <w:pPr>
        <w:pStyle w:val="BodyText"/>
      </w:pPr>
      <w:r>
        <w:t xml:space="preserve">These contemporary musicians in Iraq often face scrutiny from conservative elements within society who view non-traditional music as contrary to cultural or religious values. Yet despite these challenges many artists find that their work serves a vital psychological function. In a city where trauma is widespread, concerts and festivals provide temporary sanctuaries of normalcy and joy. The musician becomes a therapist in disguise offering an escape from daily hardships through rhythm melody and lyricism.</w:t>
      </w:r>
    </w:p>
    <w:bookmarkEnd w:id="23"/>
    <w:bookmarkStart w:id="24" w:name="Xf11093bf59a15a5e6c1d88b8cff02428ef3ff2b"/>
    <w:p>
      <w:pPr>
        <w:pStyle w:val="Heading2"/>
      </w:pPr>
      <w:r>
        <w:t xml:space="preserve">Economic Challenges and the Professional Musician</w:t>
      </w:r>
    </w:p>
    <w:p>
      <w:pPr>
        <w:pStyle w:val="FirstParagraph"/>
      </w:pPr>
      <w:r>
        <w:t xml:space="preserve">The economic landscape for the musician in Baghdad remains precarious. Unlike musicians in many Western countries where copyright laws provide steady income, Iraq’s music industry struggles with piracy inadequate infrastructure and limited state funding for the arts. Many professional musicians must rely on teaching private lessons or performing at weddings and corporate events to sustain themselves.</w:t>
      </w:r>
    </w:p>
    <w:p>
      <w:pPr>
        <w:pStyle w:val="BodyText"/>
      </w:pPr>
      <w:r>
        <w:t xml:space="preserve">This economic instability threatens the continuity of musical education in Iraq. Young talents often abandon formal training due to lack of financial incentives leading to a potential generational loss of skill. However there are signs of change independent production houses digital streaming platforms and international collaborations are beginning to create new revenue streams for Baghdad-based artists these opportunities suggest a future where the musician can be both culturally significant and economically viable.</w:t>
      </w:r>
    </w:p>
    <w:bookmarkEnd w:id="24"/>
    <w:bookmarkStart w:id="25" w:name="government-policy-and-cultural-diplomacy"/>
    <w:p>
      <w:pPr>
        <w:pStyle w:val="Heading2"/>
      </w:pPr>
      <w:r>
        <w:t xml:space="preserve">Government Policy and Cultural Diplomacy</w:t>
      </w:r>
    </w:p>
    <w:p>
      <w:pPr>
        <w:pStyle w:val="FirstParagraph"/>
      </w:pPr>
      <w:r>
        <w:t xml:space="preserve">The Iraqi government has occasionally recognized the soft power potential of music. State-sponsored festivals such as the Nawroz Festival in Baghdad aim to promote cultural tourism and national unity through artistic performance. These events often feature a diverse array of musicians from different ethnic backgrounds including Kurds Arabs Turkmen and Assyrians showcasing the multicultural fabric of Iraq.</w:t>
      </w:r>
    </w:p>
    <w:p>
      <w:pPr>
        <w:pStyle w:val="BodyText"/>
      </w:pPr>
      <w:r>
        <w:t xml:space="preserve">However critics argue that government support is inconsistent and sometimes politicized. Artists may face censorship if their lyrics are deemed controversial or if they criticize political figures. Therefore true empowerment of the musician in Iraq requires not just financial subsidies but also legal protections for artistic freedom a safe environment where creativity can flourish without fear of retribution.</w:t>
      </w:r>
    </w:p>
    <w:bookmarkEnd w:id="25"/>
    <w:bookmarkStart w:id="26" w:name="X8acad23907d0607ba5bb8d4b8b26950336f9656"/>
    <w:p>
      <w:pPr>
        <w:pStyle w:val="Heading2"/>
      </w:pPr>
      <w:r>
        <w:t xml:space="preserve">The Future Outlook: Revitalizing Baghdad’s Soundscape</w:t>
      </w:r>
    </w:p>
    <w:p>
      <w:pPr>
        <w:pStyle w:val="FirstParagraph"/>
      </w:pPr>
      <w:r>
        <w:t xml:space="preserve">Looking ahead the revitalization of Baghdad’s music scene depends on several key factors. First there must be investment in infrastructure including safe venues recording studios and music schools. Second there needs to be a robust copyright framework that protects Iraqi creators intellectual property rights encouraging investment in local talent.</w:t>
      </w:r>
    </w:p>
    <w:p>
      <w:pPr>
        <w:pStyle w:val="BodyText"/>
      </w:pPr>
      <w:r>
        <w:t xml:space="preserve">Furthermore international cooperation can play a pivotal role. Exchange programs with global musical institutions can expose young Baghdad musicians to new techniques while introducing world audiences to the richness of Iraqi sound. By bridging local traditions with global trends Iraq can position itself as a cultural leader in the Middle East rather than solely as a historical site.</w:t>
      </w:r>
    </w:p>
    <w:bookmarkEnd w:id="26"/>
    <w:bookmarkStart w:id="27" w:name="conclusion"/>
    <w:p>
      <w:pPr>
        <w:pStyle w:val="Heading2"/>
      </w:pPr>
      <w:r>
        <w:t xml:space="preserve">Conclusion</w:t>
      </w:r>
    </w:p>
    <w:p>
      <w:pPr>
        <w:pStyle w:val="FirstParagraph"/>
      </w:pPr>
      <w:r>
        <w:t xml:space="preserve">The story of the musician in Iraq Baghdad is one of remarkable resilience and adaptation. From the ancient courts where Maqam was perfected to the underground clubs of modern-day Al-Karkh these artists have consistently navigated adversity to keep their culture vibrant. They are not merely performers but vital components of Iraq’s social fabric providing continuity in times of chaos and hope in times despair.</w:t>
      </w:r>
    </w:p>
    <w:p>
      <w:pPr>
        <w:pStyle w:val="BodyText"/>
      </w:pPr>
      <w:r>
        <w:t xml:space="preserve">Supporting the musician is thus synonymous with supporting Iraq itself. By ensuring that musicians have the resources security and freedom they need to create we invest in the soul of Baghdad. As long as there are those willing to listen and those brave enough to sing Iraq’s story will continue to resonate across borders reminding us all of humanity enduring spirit through music.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of Sound: The Evolution of the Musician in Iraq Baghdad</dc:title>
  <dc:creator/>
  <dc:language>en</dc:language>
  <cp:keywords/>
  <dcterms:created xsi:type="dcterms:W3CDTF">2026-07-29T22:09:22Z</dcterms:created>
  <dcterms:modified xsi:type="dcterms:W3CDTF">2026-07-29T22:09:22Z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