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Frankfurt</w:t>
      </w:r>
    </w:p>
    <w:bookmarkStart w:id="27" w:name="X7f0e7267ec2e9637dc47f149f6276de6945fc4a"/>
    <w:p>
      <w:pPr>
        <w:pStyle w:val="Heading1"/>
      </w:pPr>
      <w:r>
        <w:t xml:space="preserve">The Professional Landscape of the Nurse in Germany Frankfurt</w:t>
      </w:r>
    </w:p>
    <w:bookmarkStart w:id="20" w:name="abstract"/>
    <w:p>
      <w:pPr>
        <w:pStyle w:val="Heading3"/>
      </w:pPr>
      <w:r>
        <w:t xml:space="preserve">Abstract</w:t>
      </w:r>
    </w:p>
    <w:p>
      <w:pPr>
        <w:pStyle w:val="FirstParagraph"/>
      </w:pPr>
      <w:r>
        <w:t xml:space="preserve">This research paper examines the evolving role of the</w:t>
      </w:r>
      <w:r>
        <w:t xml:space="preserve"> </w:t>
      </w:r>
      <w:r>
        <w:rPr>
          <w:bCs/>
          <w:b/>
        </w:rPr>
        <w:t xml:space="preserve">Nurse</w:t>
      </w:r>
      <w:r>
        <w:t xml:space="preserve">, specifically focusing on their practice within the dynamic healthcare ecosystem of</w:t>
      </w:r>
      <w:r>
        <w:t xml:space="preserve"> </w:t>
      </w:r>
      <w:r>
        <w:rPr>
          <w:bCs/>
          <w:b/>
        </w:rPr>
        <w:t xml:space="preserve">Germany Frankfurt</w:t>
      </w:r>
      <w:r>
        <w:t xml:space="preserve">. As a global financial hub with a diverse demographic, Frankfurt presents unique challenges and opportunities for nursing professionals. This document explores regulatory frameworks, cultural competency requirements, labor market dynamics, and future projections for nursing in this specific geographic context.</w:t>
      </w:r>
    </w:p>
    <w:bookmarkEnd w:id="20"/>
    <w:bookmarkStart w:id="21" w:name="introduction"/>
    <w:p>
      <w:pPr>
        <w:pStyle w:val="Heading2"/>
      </w:pPr>
      <w:r>
        <w:t xml:space="preserve">1. Introduction</w:t>
      </w:r>
    </w:p>
    <w:p>
      <w:pPr>
        <w:pStyle w:val="FirstParagraph"/>
      </w:pPr>
      <w:r>
        <w:t xml:space="preserve">The healthcare system in</w:t>
      </w:r>
      <w:r>
        <w:t xml:space="preserve"> </w:t>
      </w:r>
      <w:r>
        <w:rPr>
          <w:bCs/>
          <w:b/>
        </w:rPr>
        <w:t xml:space="preserve">Germany Frankfurt</w:t>
      </w:r>
      <w:r>
        <w:t xml:space="preserve">, often referred to locally as "Mainhattan," operates at a high level of efficiency and technological sophistication. However, the backbone of this system remains the dedicated workforce of medical professionals, with the</w:t>
      </w:r>
      <w:r>
        <w:t xml:space="preserve"> </w:t>
      </w:r>
      <w:r>
        <w:rPr>
          <w:bCs/>
          <w:b/>
        </w:rPr>
        <w:t xml:space="preserve">Nurse</w:t>
      </w:r>
      <w:r>
        <w:t xml:space="preserve"> </w:t>
      </w:r>
      <w:r>
        <w:t xml:space="preserve">playing a pivotal role. In recent years, Germany has faced significant demographic shifts due to an aging population and low birth rates, leading to an increased demand for healthcare services. Frankfurt am Main, as one of Europe's most densely populated cities and a major transport hub for Europe Central Station (Europe’s largest rail station), serves as a critical node in the national healthcare network.</w:t>
      </w:r>
    </w:p>
    <w:p>
      <w:pPr>
        <w:pStyle w:val="BodyText"/>
      </w:pPr>
      <w:r>
        <w:t xml:space="preserve">This paper aims to analyze the specific conditions under which the</w:t>
      </w:r>
      <w:r>
        <w:t xml:space="preserve"> </w:t>
      </w:r>
      <w:r>
        <w:rPr>
          <w:bCs/>
          <w:b/>
        </w:rPr>
        <w:t xml:space="preserve">Nurse</w:t>
      </w:r>
      <w:r>
        <w:t xml:space="preserve"> </w:t>
      </w:r>
      <w:r>
        <w:t xml:space="preserve">practices in</w:t>
      </w:r>
      <w:r>
        <w:t xml:space="preserve"> </w:t>
      </w:r>
      <w:r>
        <w:rPr>
          <w:bCs/>
          <w:b/>
        </w:rPr>
        <w:t xml:space="preserve">Germany Frankfurt</w:t>
      </w:r>
      <w:r>
        <w:t xml:space="preserve">. It will investigate how local policies, international migration trends, and institutional structures intersect to shape patient care outcomes. Understanding these dynamics is essential for policymakers, healthcare administrators, and international nursing candidates seeking to integrate into the German healthcare system.</w:t>
      </w:r>
    </w:p>
    <w:bookmarkEnd w:id="21"/>
    <w:bookmarkStart w:id="22" w:name="X13578ec68bef894b8b23707749c4a7415e2db69"/>
    <w:p>
      <w:pPr>
        <w:pStyle w:val="Heading2"/>
      </w:pPr>
      <w:r>
        <w:t xml:space="preserve">2. Regulatory Framework and Qualification Recognition</w:t>
      </w:r>
    </w:p>
    <w:p>
      <w:pPr>
        <w:pStyle w:val="FirstParagraph"/>
      </w:pPr>
      <w:r>
        <w:t xml:space="preserve">The practice of nursing in</w:t>
      </w:r>
      <w:r>
        <w:t xml:space="preserve"> </w:t>
      </w:r>
      <w:r>
        <w:rPr>
          <w:bCs/>
          <w:b/>
        </w:rPr>
        <w:t xml:space="preserve">Germany Frankfurt</w:t>
      </w:r>
      <w:r>
        <w:t xml:space="preserve">, as elsewhere in Germany, is strictly regulated by state laws (Landesgesetze) and federal standards. For a foreign-trained</w:t>
      </w:r>
      <w:r>
        <w:t xml:space="preserve"> </w:t>
      </w:r>
      <w:r>
        <w:rPr>
          <w:bCs/>
          <w:b/>
        </w:rPr>
        <w:t xml:space="preserve">Nurse</w:t>
      </w:r>
      <w:r>
        <w:t xml:space="preserve">, the process of qualification recognition is the primary hurdle. According to the Professional Qualifications Assessment Act (BQFG), non-German medical qualifications must be recognized to ensure equivalence with German standards.</w:t>
      </w:r>
    </w:p>
    <w:p>
      <w:pPr>
        <w:pStyle w:val="BodyText"/>
      </w:pPr>
      <w:r>
        <w:t xml:space="preserve">In</w:t>
      </w:r>
      <w:r>
        <w:t xml:space="preserve"> </w:t>
      </w:r>
      <w:r>
        <w:rPr>
          <w:bCs/>
          <w:b/>
        </w:rPr>
        <w:t xml:space="preserve">Germany Frankfurt</w:t>
      </w:r>
      <w:r>
        <w:t xml:space="preserve">, institutions such as the City of Frankfurt am Main’s Office for Education and Culture play a role in facilitating this process for international applicants. The recognition process involves comparing previous training modules with German vocational education requirements. If substantial differences are identified, the candidate must undergo an adaptation period or pass a knowledge test (Kenntnisprüfung). This rigorous standard ensures that every</w:t>
      </w:r>
      <w:r>
        <w:t xml:space="preserve"> </w:t>
      </w:r>
      <w:r>
        <w:rPr>
          <w:bCs/>
          <w:b/>
        </w:rPr>
        <w:t xml:space="preserve">Nurse</w:t>
      </w:r>
      <w:r>
        <w:t xml:space="preserve"> </w:t>
      </w:r>
      <w:r>
        <w:t xml:space="preserve">working in Frankfurt meets the high safety and ethical benchmarks expected by patients and employers alike.</w:t>
      </w:r>
    </w:p>
    <w:p>
      <w:pPr>
        <w:pStyle w:val="BodyText"/>
      </w:pPr>
      <w:r>
        <w:t xml:space="preserve">Furthermore, registration with the relevant state chamber of nursing is mandatory. In Hesse, where Frankfurt is located, this involves adherence to strict continuing education requirements to maintain licensure. This continuous professional development ensures that the</w:t>
      </w:r>
      <w:r>
        <w:t xml:space="preserve"> </w:t>
      </w:r>
      <w:r>
        <w:rPr>
          <w:bCs/>
          <w:b/>
        </w:rPr>
        <w:t xml:space="preserve">Nurse</w:t>
      </w:r>
      <w:r>
        <w:t xml:space="preserve"> </w:t>
      </w:r>
      <w:r>
        <w:t xml:space="preserve">in</w:t>
      </w:r>
      <w:r>
        <w:t xml:space="preserve"> </w:t>
      </w:r>
      <w:r>
        <w:rPr>
          <w:bCs/>
          <w:b/>
        </w:rPr>
        <w:t xml:space="preserve">Germany Frankfurt</w:t>
      </w:r>
      <w:r>
        <w:t xml:space="preserve"> </w:t>
      </w:r>
      <w:r>
        <w:t xml:space="preserve">remains up-to-date with modern medical advancements and care protocols.</w:t>
      </w:r>
    </w:p>
    <w:bookmarkEnd w:id="22"/>
    <w:bookmarkStart w:id="23" w:name="X8b1a51592aa31f0ee9476bed595203a1d063375"/>
    <w:p>
      <w:pPr>
        <w:pStyle w:val="Heading2"/>
      </w:pPr>
      <w:r>
        <w:t xml:space="preserve">3. Cultural Competency and Linguistic Proficiency</w:t>
      </w:r>
    </w:p>
    <w:p>
      <w:pPr>
        <w:pStyle w:val="FirstParagraph"/>
      </w:pPr>
      <w:r>
        <w:t xml:space="preserve">Frankfurt is one of the most international cities in Germany, with a significant portion of its population consisting of expatriates, diplomats, and migrants. Consequently, the</w:t>
      </w:r>
      <w:r>
        <w:t xml:space="preserve"> </w:t>
      </w:r>
      <w:r>
        <w:rPr>
          <w:bCs/>
          <w:b/>
        </w:rPr>
        <w:t xml:space="preserve">Nurse</w:t>
      </w:r>
      <w:r>
        <w:t xml:space="preserve"> </w:t>
      </w:r>
      <w:r>
        <w:t xml:space="preserve">working in this environment must possess not only medical expertise but also high levels of cultural competency and linguistic proficiency.</w:t>
      </w:r>
    </w:p>
    <w:p>
      <w:pPr>
        <w:pStyle w:val="BodyText"/>
      </w:pPr>
      <w:r>
        <w:t xml:space="preserve">Language is perhaps the most critical tool for a</w:t>
      </w:r>
      <w:r>
        <w:t xml:space="preserve"> </w:t>
      </w:r>
      <w:r>
        <w:rPr>
          <w:bCs/>
          <w:b/>
        </w:rPr>
        <w:t xml:space="preserve">Nurse</w:t>
      </w:r>
      <w:r>
        <w:t xml:space="preserve">. While many professionals speak English fluently, German is often required for administrative tasks, legal documentation, and communicating with elderly patients or those from rural backgrounds who may not be fluent in English. In</w:t>
      </w:r>
      <w:r>
        <w:t xml:space="preserve"> </w:t>
      </w:r>
      <w:r>
        <w:rPr>
          <w:bCs/>
          <w:b/>
        </w:rPr>
        <w:t xml:space="preserve">Germany Frankfurt</w:t>
      </w:r>
      <w:r>
        <w:t xml:space="preserve">, hospitals and care homes typically require proof of language proficiency at level B2 or C1 of the Common European Framework of Reference for Languages (CEFR).</w:t>
      </w:r>
    </w:p>
    <w:p>
      <w:pPr>
        <w:pStyle w:val="BodyText"/>
      </w:pPr>
      <w:r>
        <w:t xml:space="preserve">Beyond language, cultural sensitivity is paramount. The diverse demographic mix in Frankfurt means that a</w:t>
      </w:r>
      <w:r>
        <w:t xml:space="preserve"> </w:t>
      </w:r>
      <w:r>
        <w:rPr>
          <w:bCs/>
          <w:b/>
        </w:rPr>
        <w:t xml:space="preserve">Nurse</w:t>
      </w:r>
      <w:r>
        <w:t xml:space="preserve"> </w:t>
      </w:r>
      <w:r>
        <w:t xml:space="preserve">may encounter patients from varying religious, ethnic, and socioeconomic backgrounds. Effective care requires an understanding of different dietary restrictions, privacy norms regarding gender interactions in healthcare settings, and varied attitudes toward end-of-life care. Training programs in</w:t>
      </w:r>
      <w:r>
        <w:t xml:space="preserve"> </w:t>
      </w:r>
      <w:r>
        <w:rPr>
          <w:bCs/>
          <w:b/>
        </w:rPr>
        <w:t xml:space="preserve">Germany Frankfurt</w:t>
      </w:r>
      <w:r>
        <w:t xml:space="preserve"> </w:t>
      </w:r>
      <w:r>
        <w:t xml:space="preserve">increasingly emphasize intercultural communication skills to bridge these gaps and ensure equitable patient treatment.</w:t>
      </w:r>
    </w:p>
    <w:bookmarkEnd w:id="23"/>
    <w:bookmarkStart w:id="24" w:name="X2f1f8886e1b2703b75ccc49ec35df917b2f857b"/>
    <w:p>
      <w:pPr>
        <w:pStyle w:val="Heading2"/>
      </w:pPr>
      <w:r>
        <w:t xml:space="preserve">4. Labor Market Dynamics and Working Conditions</w:t>
      </w:r>
    </w:p>
    <w:p>
      <w:pPr>
        <w:pStyle w:val="FirstParagraph"/>
      </w:pPr>
      <w:r>
        <w:t xml:space="preserve">The labor market for the</w:t>
      </w:r>
      <w:r>
        <w:t xml:space="preserve"> </w:t>
      </w:r>
      <w:r>
        <w:rPr>
          <w:bCs/>
          <w:b/>
        </w:rPr>
        <w:t xml:space="preserve">Nurse</w:t>
      </w:r>
      <w:r>
        <w:t xml:space="preserve"> </w:t>
      </w:r>
      <w:r>
        <w:t xml:space="preserve">in</w:t>
      </w:r>
      <w:r>
        <w:t xml:space="preserve"> </w:t>
      </w:r>
      <w:r>
        <w:rPr>
          <w:bCs/>
          <w:b/>
        </w:rPr>
        <w:t xml:space="preserve">Germany Frankfurt</w:t>
      </w:r>
      <w:r>
        <w:t xml:space="preserve">, like much of Western Germany, is characterized by a chronic shortage of skilled workers. This "Pflegenotstand" (nursing emergency) has led to increased competition among healthcare providers to recruit and retain staff. Major institutions such as Goethe University Hospital (Universitätsklinikum Frankfurt), Sana Klinikum, and various private care providers are actively seeking qualified personnel.</w:t>
      </w:r>
    </w:p>
    <w:p>
      <w:pPr>
        <w:pStyle w:val="BodyText"/>
      </w:pPr>
      <w:r>
        <w:t xml:space="preserve">Despite the high demand, working conditions for the</w:t>
      </w:r>
      <w:r>
        <w:t xml:space="preserve"> </w:t>
      </w:r>
      <w:r>
        <w:rPr>
          <w:bCs/>
          <w:b/>
        </w:rPr>
        <w:t xml:space="preserve">Nurse</w:t>
      </w:r>
      <w:r>
        <w:t xml:space="preserve"> </w:t>
      </w:r>
      <w:r>
        <w:t xml:space="preserve">in</w:t>
      </w:r>
      <w:r>
        <w:t xml:space="preserve"> </w:t>
      </w:r>
      <w:r>
        <w:rPr>
          <w:bCs/>
          <w:b/>
        </w:rPr>
        <w:t xml:space="preserve">Germany Frankfurt</w:t>
      </w:r>
      <w:r>
        <w:t xml:space="preserve"> </w:t>
      </w:r>
      <w:r>
        <w:t xml:space="preserve">remain challenging. Staffing ratios often fall short of ideal recommendations due to budget constraints and workforce shortages. This can lead to burnout, high turnover rates, and increased stress levels among staff. However, collective bargaining agreements ensure that nurses in Frankfurt receive competitive salaries, comprehensive health insurance coverage, and structured career progression paths.</w:t>
      </w:r>
    </w:p>
    <w:p>
      <w:pPr>
        <w:pStyle w:val="BodyText"/>
      </w:pPr>
      <w:r>
        <w:t xml:space="preserve">Recent initiatives in</w:t>
      </w:r>
      <w:r>
        <w:t xml:space="preserve"> </w:t>
      </w:r>
      <w:r>
        <w:rPr>
          <w:bCs/>
          <w:b/>
        </w:rPr>
        <w:t xml:space="preserve">Germany Frankfurt</w:t>
      </w:r>
      <w:r>
        <w:t xml:space="preserve"> </w:t>
      </w:r>
      <w:r>
        <w:t xml:space="preserve">aim to improve retention by offering better work-life balance options, including flexible shift patterns and mental health support for employees. Additionally, there is a growing push toward digitalization in healthcare records and patient monitoring systems, which aims to reduce administrative burdens on the</w:t>
      </w:r>
      <w:r>
        <w:t xml:space="preserve"> </w:t>
      </w:r>
      <w:r>
        <w:rPr>
          <w:bCs/>
          <w:b/>
        </w:rPr>
        <w:t xml:space="preserve">Nurse</w:t>
      </w:r>
      <w:r>
        <w:t xml:space="preserve">, allowing more time for direct patient care.</w:t>
      </w:r>
    </w:p>
    <w:bookmarkEnd w:id="24"/>
    <w:bookmarkStart w:id="25" w:name="Xba5df2b113bff27666aa05b02a18f2a62b6abae"/>
    <w:p>
      <w:pPr>
        <w:pStyle w:val="Heading2"/>
      </w:pPr>
      <w:r>
        <w:t xml:space="preserve">5. Future Outlook: Aging Population and Technological Integration</w:t>
      </w:r>
    </w:p>
    <w:p>
      <w:pPr>
        <w:pStyle w:val="FirstParagraph"/>
      </w:pPr>
      <w:r>
        <w:t xml:space="preserve">The demographic profile of</w:t>
      </w:r>
      <w:r>
        <w:t xml:space="preserve"> </w:t>
      </w:r>
      <w:r>
        <w:rPr>
          <w:bCs/>
          <w:b/>
        </w:rPr>
        <w:t xml:space="preserve">Germany Frankfurt</w:t>
      </w:r>
      <w:r>
        <w:t xml:space="preserve">, like the rest of Europe, is rapidly aging. The "Baby Boomer" generation is entering retirement and requiring higher levels of medical attention, chronic disease management, and long-term care services. This trend places immense pressure on the healthcare infrastructure and increases the demand for specialized nursing skills in geriatrics, palliative care, and home health services.</w:t>
      </w:r>
    </w:p>
    <w:p>
      <w:pPr>
        <w:pStyle w:val="BodyText"/>
      </w:pPr>
      <w:r>
        <w:t xml:space="preserve">In response to these challenges, the role of the</w:t>
      </w:r>
      <w:r>
        <w:t xml:space="preserve"> </w:t>
      </w:r>
      <w:r>
        <w:rPr>
          <w:bCs/>
          <w:b/>
        </w:rPr>
        <w:t xml:space="preserve">Nurse</w:t>
      </w:r>
      <w:r>
        <w:t xml:space="preserve"> </w:t>
      </w:r>
      <w:r>
        <w:t xml:space="preserve">is expanding beyond traditional bedside care. There is a greater emphasis on preventive medicine, patient education, and case management. Furthermore, technological integration is reshaping nursing practices in</w:t>
      </w:r>
      <w:r>
        <w:t xml:space="preserve"> </w:t>
      </w:r>
      <w:r>
        <w:rPr>
          <w:bCs/>
          <w:b/>
        </w:rPr>
        <w:t xml:space="preserve">Germany Frankfurt</w:t>
      </w:r>
      <w:r>
        <w:t xml:space="preserve">. Telemedicine has become more prevalent following the pandemic era, allowing nurses to monitor patients remotely. Digital tools such as electronic health records (EHRs) and smart monitoring devices require nurses to be digitally literate.</w:t>
      </w:r>
    </w:p>
    <w:p>
      <w:pPr>
        <w:pStyle w:val="BodyText"/>
      </w:pPr>
      <w:r>
        <w:t xml:space="preserve">Looking ahead, the integration of artificial intelligence and robotics in healthcare facilities across</w:t>
      </w:r>
      <w:r>
        <w:t xml:space="preserve"> </w:t>
      </w:r>
      <w:r>
        <w:rPr>
          <w:bCs/>
          <w:b/>
        </w:rPr>
        <w:t xml:space="preserve">Germany Frankfurt</w:t>
      </w:r>
      <w:r>
        <w:t xml:space="preserve"> </w:t>
      </w:r>
      <w:r>
        <w:t xml:space="preserve">may assist with routine tasks, potentially alleviating some workload pressures on human staff. However, the empathetic and critical thinking skills provided by the</w:t>
      </w:r>
      <w:r>
        <w:t xml:space="preserve"> </w:t>
      </w:r>
      <w:r>
        <w:rPr>
          <w:bCs/>
          <w:b/>
        </w:rPr>
        <w:t xml:space="preserve">Nurse</w:t>
      </w:r>
      <w:r>
        <w:t xml:space="preserve"> </w:t>
      </w:r>
      <w:r>
        <w:t xml:space="preserve">remain irreplaceable. Future nursing education in Frankfurt will likely focus more heavily on digital health competencies alongside traditional clinical skills.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Germany Frankfurt</w:t>
      </w:r>
      <w:r>
        <w:t xml:space="preserve">, is multifaceted and critically important to the region's healthcare stability. While regulatory hurdles such as qualification recognition present initial challenges for international professionals, successful integration offers a rewarding career path within a robust economic hub. The demand for culturally competent, linguistically proficient, and technologically adept nurses is growing due to Frankfurt's diverse population and aging demographics.</w:t>
      </w:r>
    </w:p>
    <w:p>
      <w:pPr>
        <w:pStyle w:val="BodyText"/>
      </w:pPr>
      <w:r>
        <w:t xml:space="preserve">To sustain the quality of care in</w:t>
      </w:r>
      <w:r>
        <w:t xml:space="preserve"> </w:t>
      </w:r>
      <w:r>
        <w:rPr>
          <w:bCs/>
          <w:b/>
        </w:rPr>
        <w:t xml:space="preserve">Germany Frankfurt</w:t>
      </w:r>
      <w:r>
        <w:t xml:space="preserve">, it is imperative that stakeholders continue to invest in training programs, improve working conditions, and streamline the recognition process for foreign-trained</w:t>
      </w:r>
      <w:r>
        <w:t xml:space="preserve"> </w:t>
      </w:r>
      <w:r>
        <w:rPr>
          <w:bCs/>
          <w:b/>
        </w:rPr>
        <w:t xml:space="preserve">Nurses</w:t>
      </w:r>
      <w:r>
        <w:t xml:space="preserve">. By addressing these issues, Frankfurt can ensure that its nursing workforce remains resilient, capable of meeting the complex health needs of its population in an increasingly globalized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Nurse in Germany Frankfurt</dc:title>
  <dc:creator/>
  <dc:language>en</dc:language>
  <cp:keywords/>
  <dcterms:created xsi:type="dcterms:W3CDTF">2026-07-29T21:08:53Z</dcterms:created>
  <dcterms:modified xsi:type="dcterms:W3CDTF">2026-07-29T21:08:53Z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