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29" w:name="X0165c6af7695649eff6756e2d4585e15f1d6d01"/>
    <w:p>
      <w:pPr>
        <w:pStyle w:val="Heading1"/>
      </w:pPr>
      <w:r>
        <w:t xml:space="preserve">The Evolving Role of the Occupational Therapist in Germany Frankfurt: A Comprehensive Research Analysis</w:t>
      </w:r>
    </w:p>
    <w:p>
      <w:pPr>
        <w:pStyle w:val="FirstParagraph"/>
      </w:pPr>
      <w:r>
        <w:rPr>
          <w:bCs/>
          <w:b/>
        </w:rPr>
        <w:t xml:space="preserve">Abstract:</w:t>
      </w:r>
      <w:r>
        <w:br/>
      </w:r>
      <w:r>
        <w:br/>
      </w:r>
      <w:r>
        <w:t xml:space="preserve">This research paper investigates the multifaceted role, professional standards, and socio-economic impact of Occupational Therapists (OTs) within the specific context of Germany Frankfurt. As a global financial hub and one of Germany's most populous cities, Frankfurt presents unique healthcare challenges that require specialized therapeutic interventions. This study explores how OTs navigate the complex intersection of German healthcare regulations, cultural nuances in rehabilitation, and the high demand for mental health services in an urban metropolitan area. By analyzing current practices, educational requirements, and future trends in Frankfurt’s medical landscape this paper aims to highlight the critical contribution of occupational therapy to holistic patient care.</w:t>
      </w:r>
    </w:p>
    <w:bookmarkStart w:id="20" w:name="introduction"/>
    <w:p>
      <w:pPr>
        <w:pStyle w:val="Heading2"/>
      </w:pPr>
      <w:r>
        <w:t xml:space="preserve">1. Introduction</w:t>
      </w:r>
    </w:p>
    <w:p>
      <w:pPr>
        <w:pStyle w:val="FirstParagraph"/>
      </w:pPr>
      <w:r>
        <w:t xml:space="preserve">In the rapidly evolving healthcare landscape of Germany, Occupational Therapy has emerged as a pivotal discipline that bridges the gap between physical rehabilitation and psychosocial well-being. Frankfurt, located in the state of Hesse (Hessen), serves as a microcosm for understanding these dynamics due to its dense population, diverse demographic structure, and status as Europe’s leading financial center. The presence of major medical institutions such as Goethe University Hospital Frankfurt underscores the city's commitment to advanced healthcare services. Within this framework, the Occupational Therapist in Germany Frankfurt operates not merely as a clinician but as a key facilitator of independence and quality of life for patients across various age groups and conditions.</w:t>
      </w:r>
    </w:p>
    <w:p>
      <w:pPr>
        <w:pStyle w:val="BodyText"/>
      </w:pPr>
      <w:r>
        <w:t xml:space="preserve">This paper examines the specific duties, legal frameworks, and professional challenges faced by Occupational Therapists in Frankfurt. It argues that due to the high stress levels inherent in Frankfurt’s corporate culture alongside an aging population requiring geriatric care, OTs play an indispensable role in maintaining societal productivity and individual dignity. Understanding this role is essential for policymakers, healthcare administrators who seek to optimize resource allocation and improve patient outcomes in urban German settings.</w:t>
      </w:r>
    </w:p>
    <w:bookmarkEnd w:id="20"/>
    <w:bookmarkStart w:id="21" w:name="Xbd894a3915202f973b6120822149c5c3b59efa2"/>
    <w:p>
      <w:pPr>
        <w:pStyle w:val="Heading2"/>
      </w:pPr>
      <w:r>
        <w:t xml:space="preserve">2. The Scope of Occupational Therapy in the German Healthcare System</w:t>
      </w:r>
    </w:p>
    <w:p>
      <w:pPr>
        <w:pStyle w:val="FirstParagraph"/>
      </w:pPr>
      <w:r>
        <w:t xml:space="preserve">In Germany, healthcare is primarily governed by statutory health insurance (Gesetzliche Krankenversicherung), which mandates coverage for medically necessary rehabilitation services. According to the Social Code Book IX (SGB IX) and SGB V, occupational therapy is recognized as a core component of medical rehabilitation. For an Occupational Therapist in Germany Frankfurt, this legal foundation provides both protection and prescription guidelines for treatment protocols.</w:t>
      </w:r>
    </w:p>
    <w:p>
      <w:pPr>
        <w:pStyle w:val="BodyText"/>
      </w:pPr>
      <w:r>
        <w:t xml:space="preserve">Unlike some other countries where OTs may work independently in private practices with minimal oversight, the German system often integrates OTs into multidisciplinary teams within hospitals, outpatient clinics, and nursing facilities. In Frankfurt, this collaboration is particularly vital given the city’s concentration of specialized centers for neurology, orthopedics, and psychiatry. The therapist must adhere to strict documentation standards and cost-control measures imposed by insurance funds (Krankenkassen), requiring a high level of administrative competence alongside clinical skill.</w:t>
      </w:r>
    </w:p>
    <w:bookmarkEnd w:id="21"/>
    <w:bookmarkStart w:id="25" w:name="key-areas-of-practice-in-frankfurt"/>
    <w:p>
      <w:pPr>
        <w:pStyle w:val="Heading2"/>
      </w:pPr>
      <w:r>
        <w:t xml:space="preserve">3. Key Areas of Practice in Frankfurt</w:t>
      </w:r>
    </w:p>
    <w:bookmarkStart w:id="22" w:name="X32a626a9cceee4ccea8649684cec383bcb0a940"/>
    <w:p>
      <w:pPr>
        <w:pStyle w:val="Heading3"/>
      </w:pPr>
      <w:r>
        <w:t xml:space="preserve">3.1 Mental Health and Psychosocial Rehabilitation</w:t>
      </w:r>
    </w:p>
    <w:p>
      <w:pPr>
        <w:pStyle w:val="FirstParagraph"/>
      </w:pPr>
      <w:r>
        <w:t xml:space="preserve">Frankfurt’s status as a financial hub correlates with higher rates of stress-related disorders, burnout, and anxiety among its working population. Occupational Therapists in this sector focus on reintegration strategies for individuals returning to the workforce after psychiatric hospitalization. Using activity analysis and structured daily routines, OTs help patients regain executive functioning skills essential for professional environments. In Frankfurt’s competitive job market these interventions are crucial for reducing long-term disability claims and enhancing economic stability.</w:t>
      </w:r>
    </w:p>
    <w:bookmarkEnd w:id="22"/>
    <w:bookmarkStart w:id="23" w:name="geriatric-care-and-aging-in-place"/>
    <w:p>
      <w:pPr>
        <w:pStyle w:val="Heading3"/>
      </w:pPr>
      <w:r>
        <w:t xml:space="preserve">3.2 Geriatric Care and Aging in Place</w:t>
      </w:r>
    </w:p>
    <w:p>
      <w:pPr>
        <w:pStyle w:val="FirstParagraph"/>
      </w:pPr>
      <w:r>
        <w:t xml:space="preserve">A significant portion of Frankfurt’s healthcare demand comes from an aging demographic. With many seniors wishing to remain in their homes rather than moving to institutional care, OTs play a vital role in home modification assessments and adaptive equipment training. By analyzing the domestic environment through the lens of functional ability therapists enable older adults to maintain autonomy in activities of daily living (ADLs) such as cooking, bathing, and dressing. This approach aligns with Germany’s broader policy goals of promoting "aging in place" (Ambulante Pflege vor stationärer Betreuung).</w:t>
      </w:r>
    </w:p>
    <w:bookmarkEnd w:id="23"/>
    <w:bookmarkStart w:id="24" w:name="pediatric-and-educational-support"/>
    <w:p>
      <w:pPr>
        <w:pStyle w:val="Heading3"/>
      </w:pPr>
      <w:r>
        <w:t xml:space="preserve">3.3 Pediatric and Educational Support</w:t>
      </w:r>
    </w:p>
    <w:p>
      <w:pPr>
        <w:pStyle w:val="FirstParagraph"/>
      </w:pPr>
      <w:r>
        <w:t xml:space="preserve">In Frankfurt’s diverse educational landscape including special needs schools (Förderschulen) and inclusive mainstream institutions, OTs support children with developmental delays, autism spectrum disorders, or sensory processing difficulties. Collaborating with teachers and parents therapists design sensory integration programs that enhance learning capabilities. The multicultural nature of Frankfurt requires OTs to be culturally sensitive, adapting therapeutic goals to respect varying family dynamics and educational expectations.</w:t>
      </w:r>
    </w:p>
    <w:bookmarkEnd w:id="24"/>
    <w:bookmarkEnd w:id="25"/>
    <w:bookmarkStart w:id="26" w:name="professional-requirements-and-education"/>
    <w:p>
      <w:pPr>
        <w:pStyle w:val="Heading2"/>
      </w:pPr>
      <w:r>
        <w:t xml:space="preserve">4. Professional Requirements and Education</w:t>
      </w:r>
    </w:p>
    <w:p>
      <w:pPr>
        <w:pStyle w:val="FirstParagraph"/>
      </w:pPr>
      <w:r>
        <w:t xml:space="preserve">Becoming a qualified Occupational Therapist in Germany involves rigorous academic training. Historically, this was achieved through three-year vocational colleges (Fachschulen), but recent reforms have aligned the profession with university standards. Today most OTs hold a Bachelor of Science degree in Occupational Therapy from accredited universities or universities of applied sciences (Hochschulen). In Frankfurt, while there are no dedicated OT programs within the city limits itself, students often commute from nearby institutions in Wiesbaden, Darmstadt, or Mainz.</w:t>
      </w:r>
    </w:p>
    <w:p>
      <w:pPr>
        <w:pStyle w:val="BodyText"/>
      </w:pPr>
      <w:r>
        <w:t xml:space="preserve">Licensure requires passing state examinations and registering with relevant professional bodies. Continuous professional development is mandatory to stay updated on evidence-based practices. In Frankfurt’s highly competitive medical environment staying abreast of new technologies such as virtual reality-assisted therapy and digital health records is increasingly important for career advancement.</w:t>
      </w:r>
    </w:p>
    <w:bookmarkEnd w:id="26"/>
    <w:bookmarkStart w:id="27" w:name="challenges-and-future-outlook"/>
    <w:p>
      <w:pPr>
        <w:pStyle w:val="Heading2"/>
      </w:pPr>
      <w:r>
        <w:t xml:space="preserve">5. Challenges and Future Outlook</w:t>
      </w:r>
    </w:p>
    <w:p>
      <w:pPr>
        <w:pStyle w:val="FirstParagraph"/>
      </w:pPr>
      <w:r>
        <w:t xml:space="preserve">Despite the clear benefits, Occupational Therapists in Germany Frankfurt face several challenges. Staffing shortages are prevalent across the German healthcare sector leading to increased workloads and potential burnout among therapists. Additionally bureaucratic hurdles in securing insurance approvals can delay patient care.</w:t>
      </w:r>
    </w:p>
    <w:p>
      <w:pPr>
        <w:pStyle w:val="BodyText"/>
      </w:pPr>
      <w:r>
        <w:t xml:space="preserve">Looking ahead advancements in digital health (eHealth) offer opportunities for remote consultations and tele-rehabilitation which could expand access to services in Frankfurt’s sprawling metropolitan area. Furthermore growing awareness of mental health issues is likely to increase demand for specialized OT services. Policy makers must address workforce retention strategies through better compensation packages and improved working conditions to ensure sustainable healthcare delivery.</w:t>
      </w:r>
    </w:p>
    <w:bookmarkEnd w:id="27"/>
    <w:bookmarkStart w:id="28" w:name="conclusion"/>
    <w:p>
      <w:pPr>
        <w:pStyle w:val="Heading2"/>
      </w:pPr>
      <w:r>
        <w:t xml:space="preserve">6. Conclusion</w:t>
      </w:r>
    </w:p>
    <w:p>
      <w:pPr>
        <w:pStyle w:val="FirstParagraph"/>
      </w:pPr>
      <w:r>
        <w:t xml:space="preserve">The Occupational Therapist in Germany Frankfurt stands at the intersection of medical excellence and social responsibility. By addressing both physical limitations and psychological barriers these professionals enable individuals to participate fully in societal life whether through employment independent living or educational achievement. As Frankfurt continues to grow as a global city its healthcare system must evolve accordingly recognizing occupational therapy not just as a supportive service but as an essential pillar of public health infrastructure.</w:t>
      </w:r>
    </w:p>
    <w:p>
      <w:pPr>
        <w:pStyle w:val="BodyText"/>
      </w:pPr>
      <w:r>
        <w:t xml:space="preserve">Future research should focus on longitudinal studies assessing the long-term economic impact of OT interventions in urban German settings and exploring innovative models for integrating OT into primary care frameworks. Ultimately empowering Occupational Therapists to realize their full potential will contribute significantly to the well-being and resilience of Frankfurt’s diverse population.</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Occupational Therapist in Germany Frankfurt</dc:title>
  <dc:creator/>
  <dc:language>en</dc:language>
  <cp:keywords/>
  <dcterms:created xsi:type="dcterms:W3CDTF">2026-07-29T14:32:14Z</dcterms:created>
  <dcterms:modified xsi:type="dcterms:W3CDTF">2026-07-29T14:32:14Z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