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940e72987ca59cb076f59de9f63cabcdecc9cb3"/>
    <w:p>
      <w:pPr>
        <w:pStyle w:val="Heading1"/>
      </w:pPr>
      <w:r>
        <w:t xml:space="preserve">The Role, Scope, and Economic Impact of Occupational Therapy in United Kingdom Birmingham</w:t>
      </w:r>
    </w:p>
    <w:p>
      <w:pPr>
        <w:pStyle w:val="FirstParagraph"/>
      </w:pPr>
      <w:r>
        <w:rPr>
          <w:iCs/>
          <w:i/>
          <w:bCs/>
          <w:b/>
        </w:rPr>
        <w:t xml:space="preserve">Note:</w:t>
      </w:r>
      <w:r>
        <w:t xml:space="preserve">: This research paper is a simulated document created for educational and illustrative purposes. It analyzes the general trends within the healthcare sector of Birmingham, United Kingdom, focusing on the profession of Occupational Therapy. No specific primary data was collected for this generated text; it relies on established knowledge regarding health services in England.</w:t>
      </w:r>
    </w:p>
    <w:bookmarkStart w:id="20" w:name="introduction"/>
    <w:p>
      <w:pPr>
        <w:pStyle w:val="Heading2"/>
      </w:pPr>
      <w:r>
        <w:t xml:space="preserve">1. Introduction</w:t>
      </w:r>
    </w:p>
    <w:p>
      <w:pPr>
        <w:pStyle w:val="FirstParagraph"/>
      </w:pPr>
      <w:r>
        <w:t xml:space="preserve">In the evolving landscape of modern healthcare, particularly within diverse urban centers, the role of allied health professionals has become increasingly critical. This paper examines the profession of the Occupational Therapist (OT) within a specific geographic and demographic context: United Kingdom Birmingham. As one of the most populous cities in England outside of London, Birmingham presents unique challenges and opportunities for healthcare delivery due to its multicultural population, varied socioeconomic status across different wards, and an aging demographic profile. The integration of Occupational Therapy into the National Health Service (NHS) framework in this region serves as a case study for how specialized therapy can mitigate the burden on acute care services while improving patient quality of life. This document explores the historical context, current applications, challenges, and future trajectories of Occupational Therapists working within Birmingham’s healthcare ecosystem.</w:t>
      </w:r>
    </w:p>
    <w:bookmarkEnd w:id="20"/>
    <w:bookmarkStart w:id="21" w:name="X2af9a1477d70349b1c4073a499981deac288e8d"/>
    <w:p>
      <w:pPr>
        <w:pStyle w:val="Heading2"/>
      </w:pPr>
      <w:r>
        <w:t xml:space="preserve">2. Theoretical Framework and Professional Scope</w:t>
      </w:r>
    </w:p>
    <w:p>
      <w:pPr>
        <w:pStyle w:val="FirstParagraph"/>
      </w:pPr>
      <w:r>
        <w:t xml:space="preserve">The core philosophy driving the work of an Occupational Therapist is centered on "occupation"—the everyday activities people do as individuals, in families, or with communities to occupy time and bring meaning and purpose to life. In the context of United Kingdom Birmingham, this theoretical framework is applied through evidence-based practice that bridges medical rehabilitation with social inclusion.</w:t>
      </w:r>
    </w:p>
    <w:p>
      <w:pPr>
        <w:pStyle w:val="BodyText"/>
      </w:pPr>
      <w:r>
        <w:t xml:space="preserve">An Occupational Therapist is not merely a clinician but a facilitator of independence. They assess barriers in the physical, social, and psychological environments that hinder an individual’s ability to perform daily tasks. In Birmingham, this scope extends across the lifespan, from early years intervention for children with developmental delays to complex case management for older adults suffering from neurodegenerative conditions such as dementia or stroke. The profession is regulated by the Health and Care Professions Council (HCPC), ensuring that all practitioners meet rigorous standards of proficiency and ethical conduct.</w:t>
      </w:r>
    </w:p>
    <w:bookmarkEnd w:id="21"/>
    <w:bookmarkStart w:id="24" w:name="demographic-drivers-in-birmingham"/>
    <w:p>
      <w:pPr>
        <w:pStyle w:val="Heading2"/>
      </w:pPr>
      <w:r>
        <w:t xml:space="preserve">3. Demographic Drivers in Birmingham</w:t>
      </w:r>
    </w:p>
    <w:p>
      <w:pPr>
        <w:pStyle w:val="FirstParagraph"/>
      </w:pPr>
      <w:r>
        <w:t xml:space="preserve">The demand for Occupational Therapy services in Birmingham is heavily influenced by its specific demographic profile. According to recent census data, Birmingham has a significantly younger population than the national average, yet it also faces a rising tide of long-term health conditions associated with lifestyle factors and socioeconomic deprivation. Furthermore, the city boasts one of the most ethnically diverse populations in Europe.</w:t>
      </w:r>
    </w:p>
    <w:bookmarkStart w:id="22" w:name="Xaa0ce13fc40235d35a854c0cbe17ceb13c07d4d"/>
    <w:p>
      <w:pPr>
        <w:pStyle w:val="Heading3"/>
      </w:pPr>
      <w:r>
        <w:t xml:space="preserve">3.1 Health Inequalities and Socioeconomic Factors</w:t>
      </w:r>
    </w:p>
    <w:p>
      <w:pPr>
        <w:pStyle w:val="FirstParagraph"/>
      </w:pPr>
      <w:r>
        <w:t xml:space="preserve">Birmingham exhibits stark contrasts in health outcomes between different neighborhoods. Areas with higher indices of multiple deprivation often see earlier onset of chronic illnesses, such as type 2 diabetes, cardiovascular disease, and mental health disorders. Occupational Therapists in these regions play a pivotal role in preventative care. By adapting living environments and teaching energy conservation techniques, OTs help prevent hospital readmissions for patients managing chronic conditions. This proactive approach is essential for reducing the pressure on Birmingham’s acute hospital trusts.</w:t>
      </w:r>
    </w:p>
    <w:bookmarkEnd w:id="22"/>
    <w:bookmarkStart w:id="23" w:name="cultural-competence"/>
    <w:p>
      <w:pPr>
        <w:pStyle w:val="Heading3"/>
      </w:pPr>
      <w:r>
        <w:t xml:space="preserve">3.2 Cultural Competence</w:t>
      </w:r>
    </w:p>
    <w:p>
      <w:pPr>
        <w:pStyle w:val="FirstParagraph"/>
      </w:pPr>
      <w:r>
        <w:t xml:space="preserve">The diversity of United Kingdom Birmingham requires Occupational Therapists to possess high levels of cultural competence. Effective therapy must account for cultural beliefs regarding disability, family dynamics in caregiving, and varying definitions of "quality life." For instance, an intervention plan successful in a homogenous rural setting might fail in a multicultural urban ward if it does not respect specific dietary practices or religious obligations. Therefore, the training and daily practice of OTs in Birmingham emphasize person-centered care that is deeply sensitive to cultural nuances.</w:t>
      </w:r>
    </w:p>
    <w:bookmarkEnd w:id="23"/>
    <w:bookmarkEnd w:id="24"/>
    <w:bookmarkStart w:id="25" w:name="current-practice-settings"/>
    <w:p>
      <w:pPr>
        <w:pStyle w:val="Heading2"/>
      </w:pPr>
      <w:r>
        <w:t xml:space="preserve">4. Current Practice Settings</w:t>
      </w:r>
    </w:p>
    <w:p>
      <w:pPr>
        <w:pStyle w:val="FirstParagraph"/>
      </w:pPr>
      <w:r>
        <w:t xml:space="preserve">The employment of Occupational Therapists in Birmingham is distributed across several key sectors:</w:t>
      </w:r>
    </w:p>
    <w:p>
      <w:pPr>
        <w:numPr>
          <w:ilvl w:val="0"/>
          <w:numId w:val="1001"/>
        </w:numPr>
        <w:pStyle w:val="Compact"/>
      </w:pPr>
      <w:r>
        <w:rPr>
          <w:bCs/>
          <w:b/>
        </w:rPr>
        <w:t xml:space="preserve">Hospital Acute Services:</w:t>
      </w:r>
      <w:r>
        <w:t xml:space="preserve">: Working within the University Hospitals Birmingham NHS Foundation Trust, OTs assist patients recovering from major surgeries, trauma, and acute neurological events. Their goal is rapid discharge planning to free up beds for other patients.</w:t>
      </w:r>
    </w:p>
    <w:p>
      <w:pPr>
        <w:numPr>
          <w:ilvl w:val="0"/>
          <w:numId w:val="1001"/>
        </w:numPr>
        <w:pStyle w:val="Compact"/>
      </w:pPr>
      <w:r>
        <w:rPr>
          <w:bCs/>
          <w:b/>
        </w:rPr>
        <w:t xml:space="preserve">Community Mental Health:</w:t>
      </w:r>
      <w:r>
        <w:t xml:space="preserve">: With rising rates of anxiety and depression exacerbated by post-pandemic societal shifts, community-based OTs work closely with psychiatric teams to help individuals regain routine and social interaction.</w:t>
      </w:r>
    </w:p>
    <w:p>
      <w:pPr>
        <w:numPr>
          <w:ilvl w:val="0"/>
          <w:numId w:val="1001"/>
        </w:numPr>
        <w:pStyle w:val="Compact"/>
      </w:pPr>
      <w:r>
        <w:rPr>
          <w:bCs/>
          <w:b/>
        </w:rPr>
        <w:t xml:space="preserve">Social Care Integration:</w:t>
      </w:r>
      <w:r>
        <w:t xml:space="preserve">: Collaborating with Birmingham City Council’s adult social care services, OTs assess needs for home adaptations, such as stairlifts or wet-room installations. This interdisciplinary approach ensures that medical recommendations align with practical living requirements.</w:t>
      </w:r>
    </w:p>
    <w:p>
      <w:pPr>
        <w:numPr>
          <w:ilvl w:val="0"/>
          <w:numId w:val="1001"/>
        </w:numPr>
        <w:pStyle w:val="Compact"/>
      </w:pPr>
      <w:r>
        <w:rPr>
          <w:bCs/>
          <w:b/>
        </w:rPr>
        <w:t xml:space="preserve">Primary Care and GP Practices:</w:t>
      </w:r>
      <w:r>
        <w:t xml:space="preserve">: Increasingly, OTs are embedded in primary care networks to provide early intervention for musculoskeletal issues and work-related health problems, keeping people in employment longer.</w:t>
      </w:r>
    </w:p>
    <w:bookmarkEnd w:id="25"/>
    <w:bookmarkStart w:id="26" w:name="challenges-facing-the-profession"/>
    <w:p>
      <w:pPr>
        <w:pStyle w:val="Heading2"/>
      </w:pPr>
      <w:r>
        <w:t xml:space="preserve">5. Challenges Facing the Profession</w:t>
      </w:r>
    </w:p>
    <w:p>
      <w:pPr>
        <w:pStyle w:val="FirstParagraph"/>
      </w:pPr>
      <w:r>
        <w:t xml:space="preserve">Despite the clear benefits of Occupational Therapy, practitioners in United Kingdom Birmingham face significant systemic challenges. The most pressing issue is workforce retention and recruitment. Like much of the NHS, Birmingham suffers from high vacancy rates among allied health professionals due to burnout, heavy caseloads, and competitive salaries in the private sector.</w:t>
      </w:r>
    </w:p>
    <w:p>
      <w:pPr>
        <w:pStyle w:val="BodyText"/>
      </w:pPr>
      <w:r>
        <w:t xml:space="preserve">Furthermore, there is a growing gap between the demand for services and available funding. As life expectancy increases and chronic conditions become more prevalent, the complexity of cases handled by OTs rises. This leads to longer assessment times but often compressed budgets for assistive technology and home adaptations. Additionally, digital exclusion remains a barrier; while telehealth offers convenience, many elderly patients in Birmingham lack the digital literacy or hardware required to engage effectively with remote therapy sessions.</w:t>
      </w:r>
    </w:p>
    <w:bookmarkEnd w:id="26"/>
    <w:bookmarkStart w:id="27" w:name="X27aa3cc05233f4521acc89ae59f1c41aa050d37"/>
    <w:p>
      <w:pPr>
        <w:pStyle w:val="Heading2"/>
      </w:pPr>
      <w:r>
        <w:t xml:space="preserve">6. The Economic Value of Occupational Therapy</w:t>
      </w:r>
    </w:p>
    <w:p>
      <w:pPr>
        <w:pStyle w:val="FirstParagraph"/>
      </w:pPr>
      <w:r>
        <w:t xml:space="preserve">Evaluating the impact of an Occupational Therapist requires looking beyond clinical outcomes to economic efficiency. Studies indicate that for every pound invested in occupational therapy, there is a significant return on investment through reduced hospital stays and delayed entry into residential care.</w:t>
      </w:r>
    </w:p>
    <w:p>
      <w:pPr>
        <w:pStyle w:val="BodyText"/>
      </w:pPr>
      <w:r>
        <w:t xml:space="preserve">In Birmingham, where council budgets are tight, the cost-effectiveness of OT services is undeniable. By enabling individuals to remain safely in their own homes for longer periods, Occupational Therapists reduce the need for expensive institutional care. For example, a simple home assessment resulting in the provision of a grab rail or shower seat can prevent a fall-related hip fracture, saving tens of thousands of pounds in emergency surgery and rehabilitation costs. Thus, the Occupational Therapist acts as an economic safeguard for both the NHS and local government.</w:t>
      </w:r>
    </w:p>
    <w:bookmarkEnd w:id="27"/>
    <w:bookmarkStart w:id="28" w:name="future-directions-and-conclusion"/>
    <w:p>
      <w:pPr>
        <w:pStyle w:val="Heading2"/>
      </w:pPr>
      <w:r>
        <w:t xml:space="preserve">7. Future Directions and Conclusion</w:t>
      </w:r>
    </w:p>
    <w:p>
      <w:pPr>
        <w:pStyle w:val="FirstParagraph"/>
      </w:pPr>
      <w:r>
        <w:t xml:space="preserve">The future of Occupational Therapy in United Kingdom Birmingham lies in innovation, integration, and advocacy. Emerging trends include the greater use of virtual reality (VR) for cognitive rehabilitation in stroke survivors and the expansion of "health coaching" models that empower patients to self-manage their conditions.</w:t>
      </w:r>
    </w:p>
    <w:p>
      <w:pPr>
        <w:pStyle w:val="BodyText"/>
      </w:pPr>
      <w:r>
        <w:t xml:space="preserve">Moreover, there is a strong push towards interdisciplinary collaboration. The model of care is shifting from siloed departments to integrated health and social care hubs. In Birmingham, this means Occupational Therapists will work more closely with social workers, physiotherapists, and nurses within community settings rather than solely in hospitals.</w:t>
      </w:r>
    </w:p>
    <w:p>
      <w:pPr>
        <w:pStyle w:val="BodyText"/>
      </w:pPr>
      <w:r>
        <w:t xml:space="preserve">In conclusion, the Occupational Therapist is a vital component of the healthcare infrastructure in United Kingdom Birmingham. They address not only the physical limitations of patients but also the social determinants of health that affect well-being. Despite challenges related to funding and workforce shortages, their role in promoting independence, reducing health inequalities, and providing economic value to public services is undeniable. As Birmingham continues to grow and diversify, the adaptability and person-centered ethos of Occupational Therapy will remain essential in building a healthier, more inclusive community.</w:t>
      </w:r>
    </w:p>
    <w:bookmarkEnd w:id="28"/>
    <w:bookmarkStart w:id="29" w:name="references"/>
    <w:p>
      <w:pPr>
        <w:pStyle w:val="Heading2"/>
      </w:pPr>
      <w:r>
        <w:t xml:space="preserve">8. References</w:t>
      </w:r>
    </w:p>
    <w:p>
      <w:pPr>
        <w:pStyle w:val="FirstParagraph"/>
      </w:pPr>
      <w:r>
        <w:rPr>
          <w:iCs/>
          <w:i/>
        </w:rPr>
        <w:t xml:space="preserve">Note: The following references are representative of the types of sources used in such research papers.</w:t>
      </w:r>
    </w:p>
    <w:p>
      <w:pPr>
        <w:numPr>
          <w:ilvl w:val="0"/>
          <w:numId w:val="1002"/>
        </w:numPr>
        <w:pStyle w:val="Compact"/>
      </w:pPr>
      <w:r>
        <w:t xml:space="preserve">- Royal College of Occupational Therapists (RCOT). (2023). *Strategic Plan 2023-2034*. London: RCOT.</w:t>
      </w:r>
    </w:p>
    <w:p>
      <w:pPr>
        <w:numPr>
          <w:ilvl w:val="0"/>
          <w:numId w:val="1002"/>
        </w:numPr>
        <w:pStyle w:val="Compact"/>
      </w:pPr>
      <w:r>
        <w:t xml:space="preserve">- Health and Care Professions Council (HCPC). (n.d.). *Standards of Proficiency*. Retrieved from hcpc-uk.org</w:t>
      </w:r>
    </w:p>
    <w:p>
      <w:pPr>
        <w:numPr>
          <w:ilvl w:val="0"/>
          <w:numId w:val="1002"/>
        </w:numPr>
        <w:pStyle w:val="Compact"/>
      </w:pPr>
      <w:r>
        <w:t xml:space="preserve">- NHS England. (2022). *Allied Health Profession Workforce Plan for 2019/20 to 2035/36*. London: Department of Health and Social Care.</w:t>
      </w:r>
    </w:p>
    <w:p>
      <w:pPr>
        <w:numPr>
          <w:ilvl w:val="0"/>
          <w:numId w:val="1002"/>
        </w:numPr>
        <w:pStyle w:val="Compact"/>
      </w:pPr>
      <w:r>
        <w:t xml:space="preserve">- Birmingham City Council. (2023). *Adult Social Care Needs and Provision Strategy*. Birmingham: BCC.</w:t>
      </w:r>
    </w:p>
    <w:p>
      <w:pPr>
        <w:numPr>
          <w:ilvl w:val="0"/>
          <w:numId w:val="1002"/>
        </w:numPr>
        <w:pStyle w:val="Compact"/>
      </w:pPr>
      <w:r>
        <w:t xml:space="preserve">- Public Health England. (2021). *Birmingham Profile: Key Statistics on Health, Population, and Socioeconomic Deprivation*. PHE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Scope, and Economic Impact of Occupational Therapy in United Kingdom Birmingham</dc:title>
  <dc:creator/>
  <cp:keywords/>
  <dcterms:created xsi:type="dcterms:W3CDTF">2026-07-29T17:02:12Z</dcterms:created>
  <dcterms:modified xsi:type="dcterms:W3CDTF">2026-07-29T17:02:12Z</dcterms:modified>
</cp:coreProperties>
</file>

<file path=docProps/custom.xml><?xml version="1.0" encoding="utf-8"?>
<Properties xmlns="http://schemas.openxmlformats.org/officeDocument/2006/custom-properties" xmlns:vt="http://schemas.openxmlformats.org/officeDocument/2006/docPropsVTypes"/>
</file>