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Accessibility</w:t>
      </w:r>
      <w:r>
        <w:t xml:space="preserve"> </w:t>
      </w:r>
      <w:r>
        <w:t xml:space="preserve">of</w:t>
      </w:r>
      <w:r>
        <w:t xml:space="preserve"> </w:t>
      </w:r>
      <w:r>
        <w:t xml:space="preserve">Ophthalmologists</w:t>
      </w:r>
      <w:r>
        <w:t xml:space="preserve"> </w:t>
      </w:r>
      <w:r>
        <w:t xml:space="preserve">in</w:t>
      </w:r>
      <w:r>
        <w:t xml:space="preserve"> </w:t>
      </w:r>
      <w:r>
        <w:t xml:space="preserve">Toronto,</w:t>
      </w:r>
      <w:r>
        <w:t xml:space="preserve"> </w:t>
      </w:r>
      <w:r>
        <w:t xml:space="preserve">Canada: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5" w:name="Xc586b53c1b8293f8f21be539a7c1621d7e0b183"/>
    <w:p>
      <w:pPr>
        <w:pStyle w:val="Heading1"/>
      </w:pPr>
      <w:r>
        <w:t xml:space="preserve">The Role and Accessibility of Ophthalmologists in Toronto, Canada: A Comprehensive Research Analysis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Toronto, Ontario, Canada</w:t>
      </w:r>
      <w:r>
        <w:br/>
      </w:r>
      <w:r>
        <w:rPr>
          <w:bCs/>
          <w:b/>
        </w:rPr>
        <w:t xml:space="preserve">Type:</w:t>
      </w:r>
      <w:r>
        <w:t xml:space="preserve"> </w:t>
      </w:r>
      <w:r>
        <w:t xml:space="preserve">Medical Systems Research Paper</w:t>
      </w:r>
    </w:p>
    <w:bookmarkStart w:id="20" w:name="abstract"/>
    <w:p>
      <w:pPr>
        <w:pStyle w:val="Heading2"/>
      </w:pPr>
      <w:r>
        <w:t xml:space="preserve">Abstract</w:t>
      </w:r>
    </w:p>
    <w:p>
      <w:pPr>
        <w:pStyle w:val="FirstParagraph"/>
      </w:pPr>
      <w:r>
        <w:t xml:space="preserve">This research paper examines the critical role of ophthalmologists within the healthcare infrastructure of Toronto, Canada. As a global hub for medical innovation and a diverse population center, Toronto faces unique challenges regarding eye health accessibility. This document analyzes the distinction between optometrists and ophthalmologists in the Canadian context, explores the current state of public versus private funding in Ontario, investigates demographic trends affecting eye care demand in Toronto specifically, and evaluates emerging technologies transforming patient outcomes. The findings suggest that while medical expertise is abundant, systemic barriers related to wait times and socioeconomic disparities remain significant challenges for equitable care delivery.</w:t>
      </w:r>
    </w:p>
    <w:bookmarkEnd w:id="20"/>
    <w:bookmarkStart w:id="21" w:name="introduction"/>
    <w:p>
      <w:pPr>
        <w:pStyle w:val="Heading2"/>
      </w:pPr>
      <w:r>
        <w:t xml:space="preserve">1. Introduction</w:t>
      </w:r>
    </w:p>
    <w:p>
      <w:pPr>
        <w:pStyle w:val="FirstParagraph"/>
      </w:pPr>
      <w:r>
        <w:t xml:space="preserve">The preservation of vision is a fundamental component of public health, particularly in an urban environment like Toronto. An ophthalmologist is a medical doctor (MD) or osteopathic doctor (DO) who specializes in eye and vision care. Unlike optometrists, who provide primary vision care through examinations, refractions, and prescription corrections, ophthalmologists are trained to perform surgery and treat all diseases of the eye. In Canada Toronto serves as a prime case study for understanding how specialized medical services operate within a publicly funded healthcare system that also relies heavily on private practice mechanisms. This paper aims to provide a detailed overview of the ophthalmological landscape in this specific geographic region.</w:t>
      </w:r>
    </w:p>
    <w:bookmarkEnd w:id="21"/>
    <w:bookmarkStart w:id="24" w:name="Xad7d0b7c7dfd76ad5b67877d0bbb2f249702389"/>
    <w:p>
      <w:pPr>
        <w:pStyle w:val="Heading2"/>
      </w:pPr>
      <w:r>
        <w:t xml:space="preserve">2. The Distinction in Care: Ophthalmologists vs. Optometrists</w:t>
      </w:r>
    </w:p>
    <w:p>
      <w:pPr>
        <w:pStyle w:val="FirstParagraph"/>
      </w:pPr>
      <w:r>
        <w:t xml:space="preserve">To understand the ecosystem of eye care in Canada, it is imperative to distinguish between the two primary types of eye care providers. In Toronto, patients often navigate a dual system where optometrists act as gatekeepers for general vision needs, while ophthalmologists manage complex medical and surgical conditions.</w:t>
      </w:r>
    </w:p>
    <w:bookmarkStart w:id="22" w:name="training-and-scope"/>
    <w:p>
      <w:pPr>
        <w:pStyle w:val="Heading3"/>
      </w:pPr>
      <w:r>
        <w:t xml:space="preserve">2.1 Training and Scope</w:t>
      </w:r>
    </w:p>
    <w:p>
      <w:pPr>
        <w:pStyle w:val="FirstParagraph"/>
      </w:pPr>
      <w:r>
        <w:t xml:space="preserve">Ophthalmologists in Canada complete four years of undergraduate study, followed by four years of medical school to earn an MD degree. They then undergo a five-year residency training program in ophthalmology at an accredited university hospital, many of which are located in Toronto’s "Hospital Mile," including University Health Network (UHN), Sunnybrook Health Sciences Centre, and St. Michael’s Hospital. After residency, many pursue further subspecialty fellowship training in areas such as retina, glaucoma, cornea/refractive surgery, or pediatric ophthalmology.</w:t>
      </w:r>
    </w:p>
    <w:bookmarkEnd w:id="22"/>
    <w:bookmarkStart w:id="23" w:name="scope-of-practice"/>
    <w:p>
      <w:pPr>
        <w:pStyle w:val="Heading3"/>
      </w:pPr>
      <w:r>
        <w:t xml:space="preserve">2.2 Scope of Practice</w:t>
      </w:r>
    </w:p>
    <w:p>
      <w:pPr>
        <w:pStyle w:val="FirstParagraph"/>
      </w:pPr>
      <w:r>
        <w:t xml:space="preserve">In the context of Canada Toronto healthcare policy, ophthalmologists are authorized to perform intraocular surgeries (such as cataract removal), manage chronic eye diseases like glaucoma and macular degeneration, and treat traumatic injuries. Optometrists, while highly skilled in vision science, generally do not perform surgery within Ontario’s current regulatory framework. This distinction ensures that complex surgical cases are handled by physicians with extensive medical training.</w:t>
      </w:r>
    </w:p>
    <w:bookmarkEnd w:id="23"/>
    <w:bookmarkEnd w:id="24"/>
    <w:bookmarkStart w:id="27" w:name="X2c50ba56064d32ac81b36cce26e090f00b68e51"/>
    <w:p>
      <w:pPr>
        <w:pStyle w:val="Heading2"/>
      </w:pPr>
      <w:r>
        <w:t xml:space="preserve">3. Funding Models and Accessibility in Ontario</w:t>
      </w:r>
    </w:p>
    <w:p>
      <w:pPr>
        <w:pStyle w:val="FirstParagraph"/>
      </w:pPr>
      <w:r>
        <w:t xml:space="preserve">The funding structure for ophthalmology services in Canada presents a unique hybrid model. Understanding this is crucial for patients seeking care in Toronto.</w:t>
      </w:r>
    </w:p>
    <w:bookmarkStart w:id="25" w:name="public-funding-ohip"/>
    <w:p>
      <w:pPr>
        <w:pStyle w:val="Heading3"/>
      </w:pPr>
      <w:r>
        <w:t xml:space="preserve">3.1 Public Funding (OHIP)</w:t>
      </w:r>
    </w:p>
    <w:p>
      <w:pPr>
        <w:pStyle w:val="FirstParagraph"/>
      </w:pPr>
      <w:r>
        <w:t xml:space="preserve">Ophthalmic services that are deemed medically necessary are covered by the Ontario Health Insurance Plan (OHIP). This includes diagnostic exams, treatment of eye diseases, and surgery. However, because OHIP does not cover routine vision care for adults aged 20 to 64 (except for specific high-risk groups), many residents rely on private insurance or out-of-pocket payments for glasses and contact lenses.</w:t>
      </w:r>
    </w:p>
    <w:bookmarkEnd w:id="25"/>
    <w:bookmarkStart w:id="26" w:name="private-practice-dynamics"/>
    <w:p>
      <w:pPr>
        <w:pStyle w:val="Heading3"/>
      </w:pPr>
      <w:r>
        <w:t xml:space="preserve">3.2 Private Practice Dynamics</w:t>
      </w:r>
    </w:p>
    <w:p>
      <w:pPr>
        <w:pStyle w:val="FirstParagraph"/>
      </w:pPr>
      <w:r>
        <w:t xml:space="preserve">A significant portion of ophthalmologists in Canada Toronto operate as independent contractors rather than direct employees of the public health system. They bill OHIP for medically necessary services but may also charge fees for ancillary services not covered by the public plan, such as premium intraocular lenses (IOLs) during cataract surgery or laser vision correction procedures (LASIK/PRK). This dual-income model allows ophthalmologists to remain financially viable while serving the public, though it raises ethical considerations regarding patient choice and equity.</w:t>
      </w:r>
    </w:p>
    <w:bookmarkEnd w:id="26"/>
    <w:bookmarkEnd w:id="27"/>
    <w:bookmarkStart w:id="30" w:name="demographic-challenges-in-toronto"/>
    <w:p>
      <w:pPr>
        <w:pStyle w:val="Heading2"/>
      </w:pPr>
      <w:r>
        <w:t xml:space="preserve">4. Demographic Challenges in Toronto</w:t>
      </w:r>
    </w:p>
    <w:p>
      <w:pPr>
        <w:pStyle w:val="FirstParagraph"/>
      </w:pPr>
      <w:r>
        <w:t xml:space="preserve">Toronto is one of the most diverse cities in North America, with a rapidly aging population. These demographic factors heavily influence the demand for ophthalmological services.</w:t>
      </w:r>
    </w:p>
    <w:bookmarkStart w:id="28" w:name="the-aging-population"/>
    <w:p>
      <w:pPr>
        <w:pStyle w:val="Heading3"/>
      </w:pPr>
      <w:r>
        <w:t xml:space="preserve">4.1 The Aging Population</w:t>
      </w:r>
    </w:p>
    <w:p>
      <w:pPr>
        <w:pStyle w:val="FirstParagraph"/>
      </w:pPr>
      <w:r>
        <w:t xml:space="preserve">The prevalence of age-related eye diseases such as cataracts, age-related macular degeneration (AMD), and diabetic retinopathy increases exponentially with age. As baby boomers in Toronto reach older adulthood, the volume of surgical cases has surged. This demographic shift places immense pressure on hospital operating room schedules, leading to longer wait times for non-emergency procedures.</w:t>
      </w:r>
    </w:p>
    <w:bookmarkEnd w:id="28"/>
    <w:bookmarkStart w:id="29" w:name="socioeconomic-and-cultural-diversity"/>
    <w:p>
      <w:pPr>
        <w:pStyle w:val="Heading3"/>
      </w:pPr>
      <w:r>
        <w:t xml:space="preserve">4.2 Socioeconomic and Cultural Diversity</w:t>
      </w:r>
    </w:p>
    <w:p>
      <w:pPr>
        <w:pStyle w:val="FirstParagraph"/>
      </w:pPr>
      <w:r>
        <w:t xml:space="preserve">Toronto’s multicultural makeup means that ophthalmologists must be adept at navigating language barriers and varying health literacy levels. Certain ethnic groups prevalent in Toronto, such as those of South Asian or African descent, have higher predispositions to glaucoma and diabetic eye disease. Research indicates that culturally competent care—where communication is facilitated through interpreters or bilingual staff—is essential for improving outcomes in these communities.</w:t>
      </w:r>
    </w:p>
    <w:bookmarkEnd w:id="29"/>
    <w:bookmarkEnd w:id="30"/>
    <w:bookmarkStart w:id="31" w:name="Xf24c6459db6ac1df15517e0e52c1b660c9c89a0"/>
    <w:p>
      <w:pPr>
        <w:pStyle w:val="Heading2"/>
      </w:pPr>
      <w:r>
        <w:t xml:space="preserve">5. Technological Advancements and Innovation</w:t>
      </w:r>
    </w:p>
    <w:p>
      <w:pPr>
        <w:pStyle w:val="FirstParagraph"/>
      </w:pPr>
      <w:r>
        <w:t xml:space="preserve">Toronto is a global leader in medical technology, and its ophthalmology sector has integrated several cutting-edge innovations.</w:t>
      </w:r>
    </w:p>
    <w:p>
      <w:pPr>
        <w:numPr>
          <w:ilvl w:val="0"/>
          <w:numId w:val="1001"/>
        </w:numPr>
        <w:pStyle w:val="Compact"/>
      </w:pPr>
      <w:r>
        <w:rPr>
          <w:bCs/>
          <w:b/>
        </w:rPr>
        <w:t xml:space="preserve">Laser Surgery:</w:t>
      </w:r>
      <w:r>
        <w:t xml:space="preserve"> </w:t>
      </w:r>
      <w:r>
        <w:t xml:space="preserve">The adoption of femtosecond laser-assisted cataract surgery (FLACS) has become more common in private practices across Toronto, offering greater precision in incision making.</w:t>
      </w:r>
    </w:p>
    <w:p>
      <w:pPr>
        <w:numPr>
          <w:ilvl w:val="0"/>
          <w:numId w:val="1001"/>
        </w:numPr>
        <w:pStyle w:val="Compact"/>
      </w:pPr>
      <w:r>
        <w:rPr>
          <w:bCs/>
          <w:b/>
        </w:rPr>
        <w:t xml:space="preserve">Treatment for AMD:</w:t>
      </w:r>
      <w:r>
        <w:t xml:space="preserve"> </w:t>
      </w:r>
      <w:r>
        <w:t xml:space="preserve">Intravitreal injections for wet age-related macular degeneration are now standard care. While effective, they require frequent office visits, posing logistical challenges for patients.</w:t>
      </w:r>
    </w:p>
    <w:p>
      <w:pPr>
        <w:numPr>
          <w:ilvl w:val="0"/>
          <w:numId w:val="1001"/>
        </w:numPr>
        <w:pStyle w:val="Compact"/>
      </w:pPr>
      <w:r>
        <w:rPr>
          <w:bCs/>
          <w:b/>
        </w:rPr>
        <w:t xml:space="preserve">Digital Health:</w:t>
      </w:r>
      <w:r>
        <w:t xml:space="preserve"> </w:t>
      </w:r>
      <w:r>
        <w:t xml:space="preserve">Tele-ophthalmology has gained traction post-pandemic. In Toronto, remote screening tools allow general practitioners or optometrists to send retinal images to ophthalmologists for triage, helping to prioritize urgent cases and reduce unnecessary in-person visits.</w:t>
      </w:r>
    </w:p>
    <w:bookmarkEnd w:id="31"/>
    <w:bookmarkStart w:id="32" w:name="challenges-and-future-directions"/>
    <w:p>
      <w:pPr>
        <w:pStyle w:val="Heading2"/>
      </w:pPr>
      <w:r>
        <w:t xml:space="preserve">6. Challenges and Future Directions</w:t>
      </w:r>
    </w:p>
    <w:p>
      <w:pPr>
        <w:pStyle w:val="FirstParagraph"/>
      </w:pPr>
      <w:r>
        <w:t xml:space="preserve">Despite the high quality of care, several challenges persist. The primary issue is wait time management. With a limited number of fellowship-trained ophthalmologists compared to the growing population, access to subspecialists can be delayed by months or even years in some cases.</w:t>
      </w:r>
    </w:p>
    <w:p>
      <w:pPr>
        <w:pStyle w:val="BodyText"/>
      </w:pPr>
      <w:r>
        <w:t xml:space="preserve">Furthermore, there is an ongoing debate regarding the balance between public and private funding. Advocates argue that allowing more private payment for certain procedures could reduce wait times for everyone. Critics contend that this creates a two-tiered system where wealthier patients receive faster care, undermining the principles of universal healthcare in Canada.</w:t>
      </w:r>
    </w:p>
    <w:bookmarkEnd w:id="32"/>
    <w:bookmarkStart w:id="33" w:name="conclusion"/>
    <w:p>
      <w:pPr>
        <w:pStyle w:val="Heading2"/>
      </w:pPr>
      <w:r>
        <w:t xml:space="preserve">7. Conclusion</w:t>
      </w:r>
    </w:p>
    <w:p>
      <w:pPr>
        <w:pStyle w:val="FirstParagraph"/>
      </w:pPr>
      <w:r>
        <w:t xml:space="preserve">In conclusion, the role of the ophthalmologist in Toronto is pivotal to maintaining public health and economic productivity through vision preservation. The combination of world-class academic medical centers and robust private practice networks ensures that high-level surgical and medical expertise is available. However, systemic issues related to wait times, demographic pressures from an aging population, and socioeconomic disparities require continuous policy attention. For residents of Canada Toronto, understanding the distinction between optometry and ophthalmology is the first step toward navigating this complex system effectively.</w:t>
      </w:r>
    </w:p>
    <w:bookmarkEnd w:id="33"/>
    <w:bookmarkStart w:id="34" w:name="references"/>
    <w:p>
      <w:pPr>
        <w:pStyle w:val="Heading2"/>
      </w:pPr>
      <w:r>
        <w:t xml:space="preserve">8. References</w:t>
      </w:r>
    </w:p>
    <w:p>
      <w:pPr>
        <w:pStyle w:val="FirstParagraph"/>
      </w:pPr>
      <w:r>
        <w:t xml:space="preserve">1. Canadian Ophthalmological Society (COS). (2023). "Scope of Practice and Training Standards for Ophthalmologists in Canada."</w:t>
      </w:r>
      <w:r>
        <w:br/>
      </w:r>
      <w:r>
        <w:t xml:space="preserve">2. Ontario Ministry of Health. (2023). "OHIP Schedule of Benefits: Specialist Services."</w:t>
      </w:r>
      <w:r>
        <w:br/>
      </w:r>
      <w:r>
        <w:t xml:space="preserve">3. Statistics Canada. (2023). "Health Profile, Toronto Census Metropolitan Area."</w:t>
      </w:r>
      <w:r>
        <w:br/>
      </w:r>
      <w:r>
        <w:t xml:space="preserve">4. University Health Network Research Institute Annual Report on Ophthalmology Services.</w:t>
      </w:r>
      <w:r>
        <w:br/>
      </w:r>
      <w:r>
        <w:t xml:space="preserve">5. Canadian Medical Association Journal (CMAJ). "Wait Times and Access to Surgical Care in Urban Centers." Recent Editions.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Accessibility of Ophthalmologists in Toronto, Canada: A Comprehensive Research Analysis</dc:title>
  <dc:creator/>
  <dc:language>en</dc:language>
  <cp:keywords/>
  <dcterms:created xsi:type="dcterms:W3CDTF">2026-07-29T08:57:05Z</dcterms:created>
  <dcterms:modified xsi:type="dcterms:W3CDTF">2026-07-29T08:57:05Z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