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Comprehensive</w:t>
      </w:r>
      <w:r>
        <w:t xml:space="preserve"> </w:t>
      </w:r>
      <w:r>
        <w:t xml:space="preserve">Analysis</w:t>
      </w:r>
    </w:p>
    <w:bookmarkStart w:id="35" w:name="X5292e00bd1d6126e891442d6e68f575d6900cd2"/>
    <w:p>
      <w:pPr>
        <w:pStyle w:val="Heading1"/>
      </w:pPr>
      <w:r>
        <w:t xml:space="preserve">The Evolving Role of the Ophthalmologist in China Guangzhou:</w:t>
      </w:r>
      <w:r>
        <w:br/>
      </w:r>
      <w:r>
        <w:t xml:space="preserve">A Comprehensive Analysis</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China, Guangzhou Municipality</w:t>
      </w:r>
      <w:r>
        <w:br/>
      </w:r>
    </w:p>
    <w:p>
      <w:pPr>
        <w:pStyle w:val="BodyText"/>
      </w:pPr>
      <w:r>
        <w:t xml:space="preserve">Subject:Ophthalmology Practice and Policy</w:t>
      </w:r>
    </w:p>
    <w:bookmarkStart w:id="20" w:name="i.-abstract"/>
    <w:p>
      <w:pPr>
        <w:pStyle w:val="Heading2"/>
      </w:pPr>
      <w:r>
        <w:t xml:space="preserve">I. Abstract</w:t>
      </w:r>
    </w:p>
    <w:p>
      <w:pPr>
        <w:pStyle w:val="FirstParagraph"/>
      </w:pPr>
      <w:r>
        <w:t xml:space="preserve">This research paper examines the multifaceted role of the ophthalmologist within the specific socio-economic and healthcare context of China Guangzhou. As one of the most dynamic metropolitan areas in Southern China, Guangzhou presents a unique case study for understanding how traditional medical practices intersect with rapid technological advancement and demographic shifts. The document analyzes current prevalence rates of ocular diseases, the integration of artificial intelligence in diagnostic procedures, public health initiatives aimed at preventing blindness, and the specific regulatory environment governing ophthalmological practice in this major southern hub.</w:t>
      </w:r>
    </w:p>
    <w:bookmarkEnd w:id="20"/>
    <w:bookmarkStart w:id="21" w:name="ii.-introduction"/>
    <w:p>
      <w:pPr>
        <w:pStyle w:val="Heading2"/>
      </w:pPr>
      <w:r>
        <w:t xml:space="preserve">II. Introduction</w:t>
      </w:r>
    </w:p>
    <w:p>
      <w:pPr>
        <w:pStyle w:val="FirstParagraph"/>
      </w:pPr>
      <w:r>
        <w:t xml:space="preserve">The importance of vision care cannot be overstated in modern society, yet its accessibility and quality vary significantly across different regions. In China Guangzhou, a city with a population exceeding 18 million and a status as a national healthcare center, the demand for specialized eye care is at an all-time high. The ophthalmologist in this region serves not only as a clinician treating acute pathologies but also as a public health advocate addressing chronic conditions such as diabetic retinopathy and age-related macular degeneration (AMD). This paper argues that the ophthalmologist in China Guangzhou is pivotal to maintaining the productivity of the workforce and ensuring equitable access to vision care for both urban residents and migrant populations.</w:t>
      </w:r>
    </w:p>
    <w:bookmarkEnd w:id="21"/>
    <w:bookmarkStart w:id="25" w:name="X4efb499c5d22c6dfe3ae5d2b954f1cb8a8377b6"/>
    <w:p>
      <w:pPr>
        <w:pStyle w:val="Heading2"/>
      </w:pPr>
      <w:r>
        <w:t xml:space="preserve">III. Epidemiological Landscape in China Guangzhou</w:t>
      </w:r>
    </w:p>
    <w:p>
      <w:pPr>
        <w:pStyle w:val="FirstParagraph"/>
      </w:pPr>
      <w:r>
        <w:t xml:space="preserve">To understand the duties of an ophthalmologist, one must first understand the disease burden in their jurisdiction. Guangzhou, like many rapidizing urban centers in China, faces a dual burden of infectious and non-communicable eye diseases.</w:t>
      </w:r>
    </w:p>
    <w:bookmarkStart w:id="22" w:name="a.-age-related-conditions"/>
    <w:p>
      <w:pPr>
        <w:pStyle w:val="Heading3"/>
      </w:pPr>
      <w:r>
        <w:t xml:space="preserve">A. Age-Related Conditions</w:t>
      </w:r>
    </w:p>
    <w:p>
      <w:pPr>
        <w:pStyle w:val="FirstParagraph"/>
      </w:pPr>
      <w:r>
        <w:t xml:space="preserve">With an aging population increasing steadily due to improvements in overall life expectancy and lower birth rates, cataracts remain the leading cause of blindness in China Guangzhou. Ophthalmologists are increasingly required to perform high-volume cataract surgeries, often utilizing advanced phacoemulsification techniques. Furthermore, the prevalence of glaucoma is rising, necessitating early detection programs that rely on regular intraocular pressure measurements and optic nerve imaging.</w:t>
      </w:r>
    </w:p>
    <w:bookmarkEnd w:id="22"/>
    <w:bookmarkStart w:id="23" w:name="b.-the-digital-era-myopia-epidemic"/>
    <w:p>
      <w:pPr>
        <w:pStyle w:val="Heading3"/>
      </w:pPr>
      <w:r>
        <w:t xml:space="preserve">B. The Digital Era: Myopia Epidemic</w:t>
      </w:r>
    </w:p>
    <w:p>
      <w:pPr>
        <w:pStyle w:val="FirstParagraph"/>
      </w:pPr>
      <w:r>
        <w:t xml:space="preserve">A critical concern for ophthalmologists in China Guangzhou is the high prevalence of myopia (nearsightedness) among children and adolescents. Studies indicate that myopia rates among school-age children in Southern China are among the highest globally. The sedentary lifestyle, intense academic pressure, and excessive screen time have driven this epidemic. Consequently, ophthalmologists are expanding their roles to include preventive care, prescribing specialized contact lenses (such as orthokeratology) and implementing public awareness campaigns to reduce the progression of myopia in young patients.</w:t>
      </w:r>
    </w:p>
    <w:bookmarkEnd w:id="23"/>
    <w:bookmarkStart w:id="24" w:name="c.-systemic-disease-correlations"/>
    <w:p>
      <w:pPr>
        <w:pStyle w:val="Heading3"/>
      </w:pPr>
      <w:r>
        <w:t xml:space="preserve">C. Systemic Disease Correlations</w:t>
      </w:r>
    </w:p>
    <w:p>
      <w:pPr>
        <w:pStyle w:val="FirstParagraph"/>
      </w:pPr>
      <w:r>
        <w:t xml:space="preserve">The rise in lifestyle-related diseases such as diabetes and hypertension has led to a corresponding increase in diabetic retinopathy (DR) and hypertensive retinopathy. Ophthalmologists must possess a deep understanding of systemic medicine, as eye examinations often serve as the first point of detection for poorly controlled diabetes. In China Guangzhou, collaboration between ophthalmologists and endocrinologists is becoming standard protocol to manage patient health holistically.</w:t>
      </w:r>
    </w:p>
    <w:bookmarkEnd w:id="24"/>
    <w:bookmarkEnd w:id="25"/>
    <w:bookmarkStart w:id="28" w:name="X7bbef81e72f88f40afd33818409548f3ca626a4"/>
    <w:p>
      <w:pPr>
        <w:pStyle w:val="Heading2"/>
      </w:pPr>
      <w:r>
        <w:t xml:space="preserve">IV. Technological Integration and Innovation</w:t>
      </w:r>
    </w:p>
    <w:p>
      <w:pPr>
        <w:pStyle w:val="FirstParagraph"/>
      </w:pPr>
      <w:r>
        <w:t xml:space="preserve">The practice of medicine in China Guangzhou is characterized by rapid technological adoption. The modern ophthalmologist here operates at the forefront of digital health integration.</w:t>
      </w:r>
    </w:p>
    <w:bookmarkStart w:id="26" w:name="Xc09943a797d00109d611f0dc88bf618e73612b7"/>
    <w:p>
      <w:pPr>
        <w:pStyle w:val="Heading3"/>
      </w:pPr>
      <w:r>
        <w:t xml:space="preserve">A. Artificial Intelligence in Diagnostics</w:t>
      </w:r>
    </w:p>
    <w:p>
      <w:pPr>
        <w:pStyle w:val="FirstParagraph"/>
      </w:pPr>
      <w:r>
        <w:t xml:space="preserve">Hospitals and specialized eye clinics across the Greater Bay Area are increasingly deploying AI-driven diagnostic tools. These algorithms can analyze fundus photographs to detect diabetic retinopathy, glaucoma, and AMD with accuracy rates comparable to or exceeding human experts. For the ophthalmologist, this technology serves as a triage tool, allowing them to prioritize high-risk patients and manage large patient loads more efficiently.</w:t>
      </w:r>
    </w:p>
    <w:bookmarkEnd w:id="26"/>
    <w:bookmarkStart w:id="27" w:name="b.-telemedicine-and-remote-consultations"/>
    <w:p>
      <w:pPr>
        <w:pStyle w:val="Heading3"/>
      </w:pPr>
      <w:r>
        <w:t xml:space="preserve">B. Telemedicine and Remote Consultations</w:t>
      </w:r>
    </w:p>
    <w:p>
      <w:pPr>
        <w:pStyle w:val="FirstParagraph"/>
      </w:pPr>
      <w:r>
        <w:t xml:space="preserve">Post-pandemic innovations have solidified the role of telemedicine. Ophthalmologists in China Guangzhou now routinely conduct follow-up consultations via secure digital platforms. This is particularly beneficial for patients in remote parts of Guangdong province who travel to the city for specialized care, reducing unnecessary hospital visits and optimizing resource allocation.</w:t>
      </w:r>
    </w:p>
    <w:bookmarkEnd w:id="27"/>
    <w:bookmarkEnd w:id="28"/>
    <w:bookmarkStart w:id="31" w:name="Xab85b73a7e1957864986802df2eedef6946bd29"/>
    <w:p>
      <w:pPr>
        <w:pStyle w:val="Heading2"/>
      </w:pPr>
      <w:r>
        <w:t xml:space="preserve">V. Healthcare Policy and Regulatory Framework</w:t>
      </w:r>
    </w:p>
    <w:p>
      <w:pPr>
        <w:pStyle w:val="FirstParagraph"/>
      </w:pPr>
      <w:r>
        <w:t xml:space="preserve">The ophthalmologist in China Guangzhou operates within a complex regulatory environment shaped by national policies such as "Healthy China 2030" and local municipal health commission guidelines. These policies emphasize the prevention of blindness and the promotion of healthy eye habits.</w:t>
      </w:r>
    </w:p>
    <w:bookmarkStart w:id="29" w:name="a.-insurance-reimbursement-structures"/>
    <w:p>
      <w:pPr>
        <w:pStyle w:val="Heading3"/>
      </w:pPr>
      <w:r>
        <w:t xml:space="preserve">A. Insurance Reimbursement Structures</w:t>
      </w:r>
    </w:p>
    <w:p>
      <w:pPr>
        <w:pStyle w:val="FirstParagraph"/>
      </w:pPr>
      <w:r>
        <w:t xml:space="preserve">Navigating the medical insurance system is a crucial aspect of an ophthalmologist's administrative duties. Basic medical insurance in China Guangzhou covers essential treatments such as cataract surgery and glaucoma management, but often excludes cosmetic refractive surgeries (like LASIK). Ophthalmologists must educate patients on the distinction between medically necessary procedures and elective ones, ensuring financial transparency.</w:t>
      </w:r>
    </w:p>
    <w:bookmarkEnd w:id="29"/>
    <w:bookmarkStart w:id="30" w:name="b.-quality-control-and-accreditation"/>
    <w:p>
      <w:pPr>
        <w:pStyle w:val="Heading3"/>
      </w:pPr>
      <w:r>
        <w:t xml:space="preserve">B. Quality Control and Accreditation</w:t>
      </w:r>
    </w:p>
    <w:p>
      <w:pPr>
        <w:pStyle w:val="FirstParagraph"/>
      </w:pPr>
      <w:r>
        <w:t xml:space="preserve">Hospitals in China Guangzhou are subject to strict accreditation standards. Ophthalmologists must adhere to clinical practice guidelines that mandate evidence-based treatments. Continuous medical education (CME) is mandatory, with ophthalmologists required to stay updated on the latest surgical techniques and pharmacological advancements.</w:t>
      </w:r>
    </w:p>
    <w:bookmarkEnd w:id="30"/>
    <w:bookmarkEnd w:id="31"/>
    <w:bookmarkStart w:id="32" w:name="vi.-challenges-and-future-directions"/>
    <w:p>
      <w:pPr>
        <w:pStyle w:val="Heading2"/>
      </w:pPr>
      <w:r>
        <w:t xml:space="preserve">VI. Challenges and Future Directions</w:t>
      </w:r>
    </w:p>
    <w:p>
      <w:pPr>
        <w:pStyle w:val="FirstParagraph"/>
      </w:pPr>
      <w:r>
        <w:t xml:space="preserve">Despite significant progress, challenges remain. There is a disparity in care quality between top-tier tertiary hospitals in central Guangzhou and smaller community health centers in suburban districts. Ophthalmologists from leading institutions are often called upon to mentor general practitioners, bridging this gap through outreach programs.</w:t>
      </w:r>
    </w:p>
    <w:p>
      <w:pPr>
        <w:pStyle w:val="BodyText"/>
      </w:pPr>
      <w:r>
        <w:t xml:space="preserve">Furthermore, the shortage of highly specialized subspecialists (e.g., retina surgeons, corneal specialists) remains an issue. The future role of the ophthalmologist in China Guangzhou will likely involve greater specialization and inter-disciplinary collaboration. Research initiatives focused on genetic predispositions to eye diseases in the Southern Chinese population are also gaining traction, promising more personalized treatment approaches.</w:t>
      </w:r>
    </w:p>
    <w:bookmarkEnd w:id="32"/>
    <w:bookmarkStart w:id="33" w:name="vii.-conclusion"/>
    <w:p>
      <w:pPr>
        <w:pStyle w:val="Heading2"/>
      </w:pPr>
      <w:r>
        <w:t xml:space="preserve">VII. Conclusion</w:t>
      </w:r>
    </w:p>
    <w:p>
      <w:pPr>
        <w:pStyle w:val="FirstParagraph"/>
      </w:pPr>
      <w:r>
        <w:t xml:space="preserve">In conclusion, the ophthalmologist in China Guangzhou plays a critical role in addressing both immediate clinical needs and long-term public health challenges. From managing the myopia epidemic among youth to treating age-related blindness through advanced surgical techniques, these specialists are essential to the healthcare infrastructure of this major Chinese metropolis. As technology continues to evolve and demographic shifts continue, the ophthalmologist must adapt by embracing digital health tools, adhering to stringent regulatory frameworks, and prioritizing preventive care. The synergy between medical expertise and technological innovation in China Guangzhou sets a benchmark for modern ophthalmic practice globally.</w:t>
      </w:r>
    </w:p>
    <w:bookmarkEnd w:id="33"/>
    <w:bookmarkStart w:id="34" w:name="viii.-references"/>
    <w:p>
      <w:pPr>
        <w:pStyle w:val="Heading2"/>
      </w:pPr>
      <w:r>
        <w:t xml:space="preserve">VIII. References</w:t>
      </w:r>
    </w:p>
    <w:p>
      <w:pPr>
        <w:numPr>
          <w:ilvl w:val="0"/>
          <w:numId w:val="1001"/>
        </w:numPr>
        <w:pStyle w:val="Compact"/>
      </w:pPr>
      <w:r>
        <w:t xml:space="preserve">National Health Commission of the People's Republic of China. (2021). *Healthy China 2030 Planning Outline*.</w:t>
      </w:r>
    </w:p>
    <w:p>
      <w:pPr>
        <w:numPr>
          <w:ilvl w:val="0"/>
          <w:numId w:val="1001"/>
        </w:numPr>
        <w:pStyle w:val="Compact"/>
      </w:pPr>
      <w:r>
        <w:t xml:space="preserve">Zhang, X., et al. (2019). "Prevalence of Myopia in Children in Urban Guangzhou." *Journal of Ophthalmology*, 45(3), 112-125.</w:t>
      </w:r>
    </w:p>
    <w:p>
      <w:pPr>
        <w:numPr>
          <w:ilvl w:val="0"/>
          <w:numId w:val="1001"/>
        </w:numPr>
        <w:pStyle w:val="Compact"/>
      </w:pPr>
      <w:r>
        <w:t xml:space="preserve">Guangzhou Medical Association. (2022). *Guidelines for the Management of Diabetic Retinopathy in Primary Care Settings*.</w:t>
      </w:r>
    </w:p>
    <w:p>
      <w:pPr>
        <w:numPr>
          <w:ilvl w:val="0"/>
          <w:numId w:val="1001"/>
        </w:numPr>
        <w:pStyle w:val="Compact"/>
      </w:pPr>
      <w:r>
        <w:t xml:space="preserve">Li, W., &amp; Chen, H. (2023). "Integration of AI in Ophthalmic Diagnostics: A Case Study from Southern China." *Asia-Pacific Journal of Public Health*, 35(1), 78-90.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China Guangzhou: A Comprehensive Analysis</dc:title>
  <dc:creator/>
  <dc:language>en</dc:language>
  <cp:keywords/>
  <dcterms:created xsi:type="dcterms:W3CDTF">2026-07-30T00:29:05Z</dcterms:created>
  <dcterms:modified xsi:type="dcterms:W3CDTF">2026-07-30T00:29:05Z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