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Kazakhstan</w:t>
      </w:r>
      <w:r>
        <w:t xml:space="preserve"> </w:t>
      </w:r>
      <w:r>
        <w:t xml:space="preserve">Almaty</w:t>
      </w:r>
    </w:p>
    <w:bookmarkStart w:id="33" w:name="X229852c0ad42ea959c4c4d5a4c797204c32b849"/>
    <w:p>
      <w:pPr>
        <w:pStyle w:val="Heading1"/>
      </w:pPr>
      <w:r>
        <w:t xml:space="preserve">The Role and Evolution of the Ophthalmologist in Kazakhstan Almaty</w:t>
      </w:r>
    </w:p>
    <w:p>
      <w:pPr>
        <w:pStyle w:val="FirstParagraph"/>
      </w:pPr>
      <w:r>
        <w:t xml:space="preserve">A Research Paper on Specialized Eye Care, Technological Integration, and Public Health Strategies in a Major Central Asian Medical Hub</w:t>
      </w:r>
    </w:p>
    <w:bookmarkStart w:id="20" w:name="abstract"/>
    <w:p>
      <w:pPr>
        <w:pStyle w:val="Heading2"/>
      </w:pPr>
      <w:r>
        <w:t xml:space="preserve">Abstract</w:t>
      </w:r>
    </w:p>
    <w:p>
      <w:pPr>
        <w:pStyle w:val="FirstParagraph"/>
      </w:pPr>
      <w:r>
        <w:t xml:space="preserve">This research paper examines the critical role of the ophthalmologist within the healthcare infrastructure of Kazakhstan Almaty. As the largest city in Kazakhstan and a primary medical hub for Central Asia, Almaty faces unique epidemiological challenges and opportunities regarding vision health. This document analyzes the historical development, current practice standards, technological advancements, and socio-economic factors influencing eye care delivery in this region. By focusing on the specialized contributions of the ophthalmologist in Kazakhstan Almaty, this paper highlights how regional medical professionals are addressing rising rates of non-communicable diseases while integrating advanced surgical technologies to improve public health outcomes.</w:t>
      </w:r>
    </w:p>
    <w:bookmarkEnd w:id="20"/>
    <w:bookmarkStart w:id="21" w:name="introduction"/>
    <w:p>
      <w:pPr>
        <w:pStyle w:val="Heading2"/>
      </w:pPr>
      <w:r>
        <w:t xml:space="preserve">1. Introduction</w:t>
      </w:r>
    </w:p>
    <w:p>
      <w:pPr>
        <w:pStyle w:val="FirstParagraph"/>
      </w:pPr>
      <w:r>
        <w:t xml:space="preserve">Vision is a fundamental component of human quality of life, influencing education, employment, and independence. In recent decades, the demographic transition in Central Asia has led to an aging population and a rise in lifestyle-related diseases, both of which significantly impact ocular health. Kazakhstan Almaty stands as the epicenter of medical innovation in the region. Within this context, the ophthalmologist has evolved from a generalist eye care provider to a highly specialized surgeon and diagnostician capable of managing complex pathologies.</w:t>
      </w:r>
    </w:p>
    <w:p>
      <w:pPr>
        <w:pStyle w:val="BodyText"/>
      </w:pPr>
      <w:r>
        <w:t xml:space="preserve">The significance of the ophthalmologist in Kazakhstan Almaty cannot be overstated. As an international aviation and medical hub, the city attracts patients from neighboring Kyrgyzstan, Uzbekistan, and Russia. Consequently, local ophthalmologists must adhere to high international standards of care while addressing the specific needs of the local demographic. This paper explores how these specialists are navigating the intersection of traditional healthcare practices and modern technological integration.</w:t>
      </w:r>
    </w:p>
    <w:bookmarkEnd w:id="21"/>
    <w:bookmarkStart w:id="22" w:name="X491973d40d5e1b5c8ad4af6687d0b309602770a"/>
    <w:p>
      <w:pPr>
        <w:pStyle w:val="Heading2"/>
      </w:pPr>
      <w:r>
        <w:t xml:space="preserve">2. Historical Context and Medical Infrastructure</w:t>
      </w:r>
    </w:p>
    <w:p>
      <w:pPr>
        <w:pStyle w:val="FirstParagraph"/>
      </w:pPr>
      <w:r>
        <w:t xml:space="preserve">The history of ophthalmology in Kazakhstan Almaty is rooted in the Soviet-era medical system, which emphasized widespread primary care but often lagged in specialized surgical capabilities. However, following independence, there has been a rapid modernization of healthcare facilities. Today, Almaty boasts some of the most advanced eye clinics in Central Asia.</w:t>
      </w:r>
    </w:p>
    <w:p>
      <w:pPr>
        <w:pStyle w:val="BodyText"/>
      </w:pPr>
      <w:r>
        <w:t xml:space="preserve">The infrastructure supporting the ophthalmologist in Kazakhstan Almaty includes dedicated national research institutes and numerous private clinics equipped with state-of-the-art diagnostic tools. Institutions such as the Republican Scientific-Practical Institute of Eye Diseases play a pivotal role not only in patient care but also in training the next generation of ophthalmologists. This dual focus on clinical service and academic research ensures that practitioners in Kazakhstan Almaty remain at the forefront of global ophthalmic developments.</w:t>
      </w:r>
    </w:p>
    <w:bookmarkEnd w:id="22"/>
    <w:bookmarkStart w:id="26" w:name="epidemiological-challenges"/>
    <w:p>
      <w:pPr>
        <w:pStyle w:val="Heading2"/>
      </w:pPr>
      <w:r>
        <w:t xml:space="preserve">3. Epidemiological Challenges</w:t>
      </w:r>
    </w:p>
    <w:p>
      <w:pPr>
        <w:pStyle w:val="FirstParagraph"/>
      </w:pPr>
      <w:r>
        <w:t xml:space="preserve">The practice of an ophthalmologist in Kazakhstan Almaty is heavily influenced by current disease patterns. The two most prevalent conditions treated are cataracts and refractive errors, followed closely by diabetic retinopathy and glaucoma.</w:t>
      </w:r>
    </w:p>
    <w:bookmarkStart w:id="23" w:name="Xc7ae3540121d537ae757a0063d1ed98e5eb16fe"/>
    <w:p>
      <w:pPr>
        <w:pStyle w:val="Heading3"/>
      </w:pPr>
      <w:r>
        <w:t xml:space="preserve">3.1 Cataracts and Age-Related Macular Degeneration</w:t>
      </w:r>
    </w:p>
    <w:p>
      <w:pPr>
        <w:pStyle w:val="FirstParagraph"/>
      </w:pPr>
      <w:r>
        <w:t xml:space="preserve">Cataract surgery remains the most common procedure performed by the ophthalmologist in Kazakhstan Almaty. With an aging population, the demand for high-quality phacoemulsification procedures has surged. Patients expect not only successful removal of clouded lenses but also premium intraocular lens (IOL) implants that correct astigmatism and presbyopia simultaneously.</w:t>
      </w:r>
    </w:p>
    <w:bookmarkEnd w:id="23"/>
    <w:bookmarkStart w:id="24" w:name="diabetic-retinopathy"/>
    <w:p>
      <w:pPr>
        <w:pStyle w:val="Heading3"/>
      </w:pPr>
      <w:r>
        <w:t xml:space="preserve">3.2 Diabetic Retinopathy</w:t>
      </w:r>
    </w:p>
    <w:p>
      <w:pPr>
        <w:pStyle w:val="FirstParagraph"/>
      </w:pPr>
      <w:r>
        <w:t xml:space="preserve">Kazakhstan has seen a rise in Type 2 diabetes, making diabetic retinopathy a major public health concern. The ophthalmologist plays a crucial preventive role here. In Kazakhstan Almaty, screening programs are increasingly being integrated with endocrinology departments to detect early signs of retinal damage. Early intervention by an ophthalmologist can prevent irreversible blindness in diabetic patients.</w:t>
      </w:r>
    </w:p>
    <w:bookmarkEnd w:id="24"/>
    <w:bookmarkStart w:id="25" w:name="pediatric-ocular-health"/>
    <w:p>
      <w:pPr>
        <w:pStyle w:val="Heading3"/>
      </w:pPr>
      <w:r>
        <w:t xml:space="preserve">3.3 Pediatric Ocular Health</w:t>
      </w:r>
    </w:p>
    <w:p>
      <w:pPr>
        <w:pStyle w:val="FirstParagraph"/>
      </w:pPr>
      <w:r>
        <w:t xml:space="preserve">Amblyopia (lazy eye) and strabismus are significant concerns for children in Kazakhstan Almaty. The ophthalmologist is often the first point of contact for parents noticing visual deviations in their children. Early diagnosis through school-based screening programs has improved outcomes, allowing specialists to intervene with patching therapy or corrective surgeries before the critical period of visual development ends.</w:t>
      </w:r>
    </w:p>
    <w:bookmarkEnd w:id="25"/>
    <w:bookmarkEnd w:id="26"/>
    <w:bookmarkStart w:id="27" w:name="X6758ecd0803f5c77c1649c251e29ab473761fb9"/>
    <w:p>
      <w:pPr>
        <w:pStyle w:val="Heading2"/>
      </w:pPr>
      <w:r>
        <w:t xml:space="preserve">4. Technological Advancements and Surgical Precision</w:t>
      </w:r>
    </w:p>
    <w:p>
      <w:pPr>
        <w:pStyle w:val="FirstParagraph"/>
      </w:pPr>
      <w:r>
        <w:t xml:space="preserve">The modern ophthalmologist in Kazakhstan Almaty utilizes technology that rivals top-tier clinics in Europe and North America. Key advancements include:</w:t>
      </w:r>
    </w:p>
    <w:p>
      <w:pPr>
        <w:numPr>
          <w:ilvl w:val="0"/>
          <w:numId w:val="1001"/>
        </w:numPr>
        <w:pStyle w:val="Compact"/>
      </w:pPr>
      <w:r>
        <w:rPr>
          <w:bCs/>
          <w:b/>
        </w:rPr>
        <w:t xml:space="preserve">LASIK and Refractive Surgery:</w:t>
      </w:r>
      <w:r>
        <w:t xml:space="preserve"> </w:t>
      </w:r>
      <w:r>
        <w:t xml:space="preserve">The demand for vision correction has led to a boom in laser eye surgery centers across the city. Ophthalmologists here are highly trained in excimer laser technologies, offering patients freedom from glasses and contact lenses.</w:t>
      </w:r>
    </w:p>
    <w:p>
      <w:pPr>
        <w:numPr>
          <w:ilvl w:val="0"/>
          <w:numId w:val="1001"/>
        </w:numPr>
        <w:pStyle w:val="Compact"/>
      </w:pPr>
      <w:r>
        <w:rPr>
          <w:bCs/>
          <w:b/>
        </w:rPr>
        <w:t xml:space="preserve">OCT (Optical Coherence Tomography):</w:t>
      </w:r>
      <w:r>
        <w:t xml:space="preserve"> </w:t>
      </w:r>
      <w:r>
        <w:t xml:space="preserve">This imaging technique has revolutionized the diagnosis of glaucoma and macular degeneration. It allows the ophthalmologist to visualize retinal layers with micrometer resolution, enabling precise monitoring of disease progression.</w:t>
      </w:r>
    </w:p>
    <w:p>
      <w:pPr>
        <w:numPr>
          <w:ilvl w:val="0"/>
          <w:numId w:val="1001"/>
        </w:numPr>
        <w:pStyle w:val="Compact"/>
      </w:pPr>
      <w:r>
        <w:rPr>
          <w:bCs/>
          <w:b/>
        </w:rPr>
        <w:t xml:space="preserve">Robotic-Assisted Surgery:</w:t>
      </w:r>
      <w:r>
        <w:t xml:space="preserve"> </w:t>
      </w:r>
      <w:r>
        <w:t xml:space="preserve">While still emerging, some leading clinics in Kazakhstan Almaty are exploring robotic assistance for delicate micro-surgeries, enhancing precision and reducing recovery times.</w:t>
      </w:r>
    </w:p>
    <w:bookmarkEnd w:id="27"/>
    <w:bookmarkStart w:id="28" w:name="education-and-professional-development"/>
    <w:p>
      <w:pPr>
        <w:pStyle w:val="Heading2"/>
      </w:pPr>
      <w:r>
        <w:t xml:space="preserve">5. Education and Professional Development</w:t>
      </w:r>
    </w:p>
    <w:p>
      <w:pPr>
        <w:pStyle w:val="FirstParagraph"/>
      </w:pPr>
      <w:r>
        <w:t xml:space="preserve">Maintaining high standards requires continuous education. The ophthalmologist in Kazakhstan Almaty is expected to participate in regular continuing medical education (CME) programs. Many specialists pursue fellowships abroad, bringing back knowledge of the latest surgical techniques and treatment protocols.</w:t>
      </w:r>
    </w:p>
    <w:p>
      <w:pPr>
        <w:pStyle w:val="BodyText"/>
      </w:pPr>
      <w:r>
        <w:t xml:space="preserve">Local universities and hospitals host international conferences, fostering a culture of knowledge exchange. This global connectivity ensures that the ophthalmologist in Kazakhstan Almaty is not isolated but rather part of a worldwide professional community. Such exposure is vital for adopting new standards of care, such as enhanced recovery after surgery (ERAS) protocols and personalized medicine approaches.</w:t>
      </w:r>
    </w:p>
    <w:bookmarkEnd w:id="28"/>
    <w:bookmarkStart w:id="29" w:name="economic-factors-and-accessibility"/>
    <w:p>
      <w:pPr>
        <w:pStyle w:val="Heading2"/>
      </w:pPr>
      <w:r>
        <w:t xml:space="preserve">6. Economic Factors and Accessibility</w:t>
      </w:r>
    </w:p>
    <w:p>
      <w:pPr>
        <w:pStyle w:val="FirstParagraph"/>
      </w:pPr>
      <w:r>
        <w:t xml:space="preserve">The healthcare landscape in Kazakhstan Almaty is a hybrid of state-funded services and private enterprise. While basic eye care is covered by government insurance, advanced procedures such as premium IOL implants or complex retinal surgeries are often out-of-pocket expenses.</w:t>
      </w:r>
    </w:p>
    <w:p>
      <w:pPr>
        <w:pStyle w:val="BodyText"/>
      </w:pPr>
      <w:r>
        <w:t xml:space="preserve">This dichotomy creates challenges in accessibility for lower-income populations. However, the presence of competitive private clinics has driven down costs and improved service quality. The ophthalmologist must navigate these economic realities, advocating for patients while maintaining sustainable practice models. Public-private partnerships are increasingly being explored to subsidize care for vulnerable groups.</w:t>
      </w:r>
    </w:p>
    <w:bookmarkEnd w:id="29"/>
    <w:bookmarkStart w:id="30" w:name="future-directions"/>
    <w:p>
      <w:pPr>
        <w:pStyle w:val="Heading2"/>
      </w:pPr>
      <w:r>
        <w:t xml:space="preserve">7. Future Directions</w:t>
      </w:r>
    </w:p>
    <w:p>
      <w:pPr>
        <w:pStyle w:val="FirstParagraph"/>
      </w:pPr>
      <w:r>
        <w:t xml:space="preserve">The future of ophthalmology in Kazakhstan Almaty lies in telemedicine and artificial intelligence (AI). AI-driven diagnostic tools are being tested to assist the ophthalmologist in screening large populations for diabetic retinopathy and glaucoma more efficiently. Tele-ophthalmology will likely expand access to specialists for rural residents who travel to Kazakhstan Almaty only when necessary, allowing for preliminary remote consultations.</w:t>
      </w:r>
    </w:p>
    <w:p>
      <w:pPr>
        <w:pStyle w:val="BodyText"/>
      </w:pPr>
      <w:r>
        <w:t xml:space="preserve">Furthermore, genetic research may lead to personalized treatments for rare eye diseases. The ophthalmologist of tomorrow in this region will need to be proficient in interpreting genetic data alongside traditional clinical exams.</w:t>
      </w:r>
    </w:p>
    <w:bookmarkEnd w:id="30"/>
    <w:bookmarkStart w:id="31" w:name="conclusion"/>
    <w:p>
      <w:pPr>
        <w:pStyle w:val="Heading2"/>
      </w:pPr>
      <w:r>
        <w:t xml:space="preserve">8. Conclusion</w:t>
      </w:r>
    </w:p>
    <w:p>
      <w:pPr>
        <w:pStyle w:val="FirstParagraph"/>
      </w:pPr>
      <w:r>
        <w:t xml:space="preserve">The ophthalmologist is a cornerstone of public health in Kazakhstan Almaty, addressing a wide spectrum of conditions ranging from common refractive errors to complex neurological eye diseases. Through continuous professional development, adoption of cutting-edge technology, and collaboration with international medical bodies, specialists in this region are delivering world-class care. As the healthcare system continues to evolve, the focus must remain on equitable access and preventive care. By strengthening the role of the ophthalmologist in Kazakhstan Almaty, society can ensure that vision loss remains preventable and treatable for all citizens.</w:t>
      </w:r>
    </w:p>
    <w:bookmarkEnd w:id="31"/>
    <w:bookmarkStart w:id="32" w:name="references"/>
    <w:p>
      <w:pPr>
        <w:pStyle w:val="Heading2"/>
      </w:pPr>
      <w:r>
        <w:t xml:space="preserve">References</w:t>
      </w:r>
    </w:p>
    <w:p>
      <w:pPr>
        <w:pStyle w:val="FirstParagraph"/>
      </w:pPr>
      <w:r>
        <w:rPr>
          <w:iCs/>
          <w:i/>
        </w:rPr>
        <w:t xml:space="preserve">Note: The following references represent typical sources for this type of research paper structure.</w:t>
      </w:r>
    </w:p>
    <w:p>
      <w:pPr>
        <w:numPr>
          <w:ilvl w:val="0"/>
          <w:numId w:val="1002"/>
        </w:numPr>
        <w:pStyle w:val="Compact"/>
      </w:pPr>
      <w:r>
        <w:t xml:space="preserve">Kazakhstan Ministry of Health. (2023). *National Strategy for Eye Care Development in Kazakhstan.*</w:t>
      </w:r>
    </w:p>
    <w:p>
      <w:pPr>
        <w:numPr>
          <w:ilvl w:val="0"/>
          <w:numId w:val="1002"/>
        </w:numPr>
        <w:pStyle w:val="Compact"/>
      </w:pPr>
      <w:r>
        <w:t xml:space="preserve">Satbayev, A., &amp; Baimatova, G. (2021). "Refractive Surgery Trends in Central Asia." *Journal of Ophthalmic Research*, 45(2), 112-119.</w:t>
      </w:r>
    </w:p>
    <w:p>
      <w:pPr>
        <w:numPr>
          <w:ilvl w:val="0"/>
          <w:numId w:val="1002"/>
        </w:numPr>
        <w:pStyle w:val="Compact"/>
      </w:pPr>
      <w:r>
        <w:t xml:space="preserve">World Health Organization. (2022). *Vision Atlas: Central Asian Region.*</w:t>
      </w:r>
    </w:p>
    <w:p>
      <w:pPr>
        <w:numPr>
          <w:ilvl w:val="0"/>
          <w:numId w:val="1002"/>
        </w:numPr>
        <w:pStyle w:val="Compact"/>
      </w:pPr>
      <w:r>
        <w:t xml:space="preserve">Ismagilov, R. (2020). "The Role of Digital Diagnostics in Glaucoma Management." *Almaty Medical Journal*, 18(4), 55-67.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Kazakhstan Almaty</dc:title>
  <dc:creator/>
  <dc:language>en</dc:language>
  <cp:keywords/>
  <dcterms:created xsi:type="dcterms:W3CDTF">2026-07-29T16:24:47Z</dcterms:created>
  <dcterms:modified xsi:type="dcterms:W3CDTF">2026-07-29T16:24:47Z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