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Ophthalmological</w:t>
      </w:r>
      <w:r>
        <w:t xml:space="preserve"> </w:t>
      </w:r>
      <w:r>
        <w:t xml:space="preserve">Care</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dccbd0bdc3b4546ace614787896d1bbd95c1d3e"/>
    <w:p>
      <w:pPr>
        <w:pStyle w:val="Heading1"/>
      </w:pPr>
      <w:r>
        <w:t xml:space="preserve">The Evolving Landscape of Ophthalmological Care in Kuwait City: A Comprehensive Research Paper</w:t>
      </w:r>
    </w:p>
    <w:p>
      <w:pPr>
        <w:pStyle w:val="FirstParagraph"/>
      </w:pPr>
      <w:r>
        <w:rPr>
          <w:bCs/>
          <w:b/>
        </w:rPr>
        <w:t xml:space="preserve">Date:</w:t>
      </w:r>
      <w:r>
        <w:t xml:space="preserve"> </w:t>
      </w:r>
      <w:r>
        <w:t xml:space="preserve">May 2024</w:t>
      </w:r>
      <w:r>
        <w:br/>
      </w:r>
      <w:r>
        <w:rPr>
          <w:bCs/>
          <w:b/>
        </w:rPr>
        <w:t xml:space="preserve">Subject:</w:t>
      </w:r>
      <w:r>
        <w:t xml:space="preserve"> </w:t>
      </w:r>
      <w:r>
        <w:t xml:space="preserve">Public Health and Medical Specialization Analysis</w:t>
      </w:r>
      <w:r>
        <w:br/>
      </w:r>
      <w:r>
        <w:rPr>
          <w:bCs/>
          <w:b/>
        </w:rPr>
        <w:t xml:space="preserve">Region of Focus:</w:t>
      </w:r>
      <w:r>
        <w:t xml:space="preserve"> </w:t>
      </w:r>
      <w:r>
        <w:t xml:space="preserve">Kuwait City, State of Kuwait</w:t>
      </w:r>
    </w:p>
    <w:bookmarkStart w:id="20" w:name="abstract"/>
    <w:p>
      <w:pPr>
        <w:pStyle w:val="Heading3"/>
      </w:pPr>
      <w:r>
        <w:rPr>
          <w:iCs/>
          <w:i/>
        </w:rPr>
        <w:t xml:space="preserve">Abstract</w:t>
      </w:r>
    </w:p>
    <w:p>
      <w:pPr>
        <w:pStyle w:val="FirstParagraph"/>
      </w:pPr>
      <w:r>
        <w:t xml:space="preserve">This research paper examines the critical role and evolving status of the ophthalmologist within the healthcare infrastructure of Kuwait City. As a major urban center in the Gulf region, Kuwait City presents unique demographic, environmental, and socioeconomic challenges that directly impact ocular health. The document explores the prevalence of vision-threatening conditions such as diabetic retinopathy and glaucoma among the local population, analyzes the accessibility and quality of care provided by ophthalmologists in both public hospitals like Sheikh Jaber Al-Ahmad Hospital and private clinics across Kuwait City, and discusses future trends in tele-ophthalmology. The findings suggest that while Kuwait City boasts high standards of medical infrastructure, there remains a pressing need for enhanced preventive screenings tailored to the specific risk profiles of its residents.</w:t>
      </w:r>
    </w:p>
    <w:bookmarkEnd w:id="20"/>
    <w:bookmarkStart w:id="21" w:name="introduction"/>
    <w:p>
      <w:pPr>
        <w:pStyle w:val="Heading2"/>
      </w:pPr>
      <w:r>
        <w:t xml:space="preserve">1. Introduction</w:t>
      </w:r>
    </w:p>
    <w:p>
      <w:pPr>
        <w:pStyle w:val="FirstParagraph"/>
      </w:pPr>
      <w:r>
        <w:t xml:space="preserve">Vision is a fundamental sensory capability, and its preservation is vital to the quality of life and economic productivity of any population. In Kuwait City, the capital and largest city of the State of Kuwait, healthcare services are generally regarded as among the most advanced in the Middle East. Central to this medical ecosystem is specialized care for ocular health, provided by trained ophthalmologists. An ophthalmologist is a physician who specializes in diagnosing and treating eye diseases and conditions through both medical therapy and surgery.</w:t>
      </w:r>
    </w:p>
    <w:p>
      <w:pPr>
        <w:pStyle w:val="BodyText"/>
      </w:pPr>
      <w:r>
        <w:t xml:space="preserve">This research paper aims to provide a detailed analysis of the current state of ophthalmology in Kuwait City. It seeks to understand how the specific environmental factors—such as high UV index, sandstorms, and extreme heat—and demographic shifts influence the demand for ophthalmological services. Furthermore, it evaluates the role of government policy and private sector innovation in expanding access to care for residents living within Kuwait City and its immediate metropolitan areas.</w:t>
      </w:r>
    </w:p>
    <w:bookmarkEnd w:id="21"/>
    <w:bookmarkStart w:id="25" w:name="Xac1b58d38da585e2cfb64c3c1630519a5d24c38"/>
    <w:p>
      <w:pPr>
        <w:pStyle w:val="Heading2"/>
      </w:pPr>
      <w:r>
        <w:t xml:space="preserve">2. Epidemiological Context: Health Challenges in Kuwait City</w:t>
      </w:r>
    </w:p>
    <w:p>
      <w:pPr>
        <w:pStyle w:val="FirstParagraph"/>
      </w:pPr>
      <w:r>
        <w:t xml:space="preserve">To understand the necessity of specialized ophthalmological care, one must first look at the epidemiological landscape of Kuwait City. The region suffers from a disproportionately high prevalence of non-communicable diseases (NCDs), particularly type 2 diabetes mellitus. According to recent data from the Ministry of Health, a significant percentage of adults in Kuwait City suffer from diabetes or pre-diabetes conditions.</w:t>
      </w:r>
    </w:p>
    <w:bookmarkStart w:id="22" w:name="diabetic-retinopathy"/>
    <w:p>
      <w:pPr>
        <w:pStyle w:val="Heading3"/>
      </w:pPr>
      <w:r>
        <w:t xml:space="preserve">2.1 Diabetic Retinopathy</w:t>
      </w:r>
    </w:p>
    <w:p>
      <w:pPr>
        <w:pStyle w:val="FirstParagraph"/>
      </w:pPr>
      <w:r>
        <w:t xml:space="preserve">The link between diabetes and eye health is profound. Diabetic retinopathy is one of the leading causes of blindness among working-age adults in Kuwait City. As the population ages and lifestyle factors contribute to metabolic syndrome, the number of patients requiring regular monitoring by an ophthalmologist increases annually. This condition requires early detection through dilated eye exams, a service that is increasingly accessible but still faces barriers regarding patient compliance and awareness.</w:t>
      </w:r>
    </w:p>
    <w:bookmarkEnd w:id="22"/>
    <w:bookmarkStart w:id="23" w:name="glaucoma-and-cataracts"/>
    <w:p>
      <w:pPr>
        <w:pStyle w:val="Heading3"/>
      </w:pPr>
      <w:r>
        <w:t xml:space="preserve">2.2 Glaucoma and Cataracts</w:t>
      </w:r>
    </w:p>
    <w:p>
      <w:pPr>
        <w:pStyle w:val="FirstParagraph"/>
      </w:pPr>
      <w:r>
        <w:t xml:space="preserve">Beyond diabetes, glaucoma—a group of eye conditions that damage the optic nerve—remains a silent threat to vision in Kuwait City. Often referred to as the "silent thief of sight," glaucoma frequently presents no early symptoms, making routine screenings by an ophthalmologist crucial. Additionally, cataracts are prevalent due to age-related factors and prolonged exposure to ultraviolet (UV) radiation inherent to the climate of Kuwait City.</w:t>
      </w:r>
    </w:p>
    <w:bookmarkEnd w:id="23"/>
    <w:bookmarkStart w:id="24" w:name="environmental-factors"/>
    <w:p>
      <w:pPr>
        <w:pStyle w:val="Heading3"/>
      </w:pPr>
      <w:r>
        <w:t xml:space="preserve">2.3 Environmental Factors</w:t>
      </w:r>
    </w:p>
    <w:p>
      <w:pPr>
        <w:pStyle w:val="FirstParagraph"/>
      </w:pPr>
      <w:r>
        <w:t xml:space="preserve">Kuwait City is characterized by extreme environmental conditions that pose specific risks to ocular health. Frequent sandstorms can lead to corneal abrasions, dry eye syndrome, and allergic conjunctivitis. The high ambient temperature and low humidity contribute significantly to evaporative dry eye disease. Consequently, ophthalmologists in Kuwait City frequently manage cases related to ocular surface diseases caused by these environmental stressors.</w:t>
      </w:r>
    </w:p>
    <w:bookmarkEnd w:id="24"/>
    <w:bookmarkEnd w:id="25"/>
    <w:bookmarkStart w:id="28" w:name="infrastructure-and-accessibility-of-care"/>
    <w:p>
      <w:pPr>
        <w:pStyle w:val="Heading2"/>
      </w:pPr>
      <w:r>
        <w:t xml:space="preserve">3. Infrastructure and Accessibility of Care</w:t>
      </w:r>
    </w:p>
    <w:p>
      <w:pPr>
        <w:pStyle w:val="FirstParagraph"/>
      </w:pPr>
      <w:r>
        <w:t xml:space="preserve">The healthcare system in Kuwait is largely state-funded, ensuring that basic medical services are accessible to citizens and residents alike. In Kuwait City, this infrastructure is concentrated in several major hubs.</w:t>
      </w:r>
    </w:p>
    <w:bookmarkStart w:id="26" w:name="public-healthcare-facilities"/>
    <w:p>
      <w:pPr>
        <w:pStyle w:val="Heading3"/>
      </w:pPr>
      <w:r>
        <w:t xml:space="preserve">3.1 Public Healthcare Facilities</w:t>
      </w:r>
    </w:p>
    <w:p>
      <w:pPr>
        <w:pStyle w:val="FirstParagraph"/>
      </w:pPr>
      <w:r>
        <w:t xml:space="preserve">Institutions such as the Sheikh Jaber Al-Ahmad Hospital (formerly known as Hawally Hospital) and the Medical City complex serve as primary referral centers for complex ophthalmological cases. These facilities employ a robust team of ophthalmologists specializing in various sub-fields, including retina, cornea, pediatric ophthalmology, and oculoplastics. The government has made significant investments in upgrading these facilities with state-of-the-art diagnostic equipment.</w:t>
      </w:r>
    </w:p>
    <w:bookmarkEnd w:id="26"/>
    <w:bookmarkStart w:id="27" w:name="private-sector-growth"/>
    <w:p>
      <w:pPr>
        <w:pStyle w:val="Heading3"/>
      </w:pPr>
      <w:r>
        <w:t xml:space="preserve">3.2 Private Sector Growth</w:t>
      </w:r>
    </w:p>
    <w:p>
      <w:pPr>
        <w:pStyle w:val="FirstParagraph"/>
      </w:pPr>
      <w:r>
        <w:t xml:space="preserve">In recent years, the private healthcare sector in Kuwait City has expanded rapidly. Numerous specialized eye clinics have opened throughout districts such as Salmiya, Farwaniya (adjacent to the city center), and downtown Kuwait City. These private entities often offer shorter wait times and personalized care plans. The presence of a competitive market has driven improvements in service quality and patient experience, encouraging more individuals to seek preventive care from an ophthalmologist earlier in the disease process.</w:t>
      </w:r>
    </w:p>
    <w:bookmarkEnd w:id="27"/>
    <w:bookmarkEnd w:id="28"/>
    <w:bookmarkStart w:id="29" w:name="X361a08b96413bf647941d7237edfba7342ef7c7"/>
    <w:p>
      <w:pPr>
        <w:pStyle w:val="Heading2"/>
      </w:pPr>
      <w:r>
        <w:t xml:space="preserve">4. Technological Integration and Telemedicine</w:t>
      </w:r>
    </w:p>
    <w:p>
      <w:pPr>
        <w:pStyle w:val="FirstParagraph"/>
      </w:pPr>
      <w:r>
        <w:t xml:space="preserve">The integration of digital health technologies has transformed how an ophthalmologist interacts with patients in Kuwait City. The widespread adoption of smartphones and high-speed internet has paved the way for tele-ophthalmology services.</w:t>
      </w:r>
    </w:p>
    <w:p>
      <w:pPr>
        <w:numPr>
          <w:ilvl w:val="0"/>
          <w:numId w:val="1001"/>
        </w:numPr>
        <w:pStyle w:val="Compact"/>
      </w:pPr>
      <w:r>
        <w:rPr>
          <w:bCs/>
          <w:b/>
        </w:rPr>
        <w:t xml:space="preserve">Roadside Screening:</w:t>
      </w:r>
      <w:r>
        <w:t xml:space="preserve"> </w:t>
      </w:r>
      <w:r>
        <w:t xml:space="preserve">Mobile eye clinics have begun operating in various parts of Kuwait City, using portable fundus cameras to screen for diabetic retinopathy in remote or underserved neighborhoods. The data collected is then reviewed by ophthalmologists remotely.</w:t>
      </w:r>
    </w:p>
    <w:p>
      <w:pPr>
        <w:numPr>
          <w:ilvl w:val="0"/>
          <w:numId w:val="1001"/>
        </w:numPr>
        <w:pStyle w:val="Compact"/>
      </w:pPr>
      <w:r>
        <w:rPr>
          <w:bCs/>
          <w:b/>
        </w:rPr>
        <w:t xml:space="preserve">Remote Consultations:</w:t>
      </w:r>
      <w:r>
        <w:t xml:space="preserve"> </w:t>
      </w:r>
      <w:r>
        <w:t xml:space="preserve">Post-operative follow-ups and minor consultations can now be conducted via video conferencing, reducing the burden on physical infrastructure and improving adherence to treatment plans.</w:t>
      </w:r>
    </w:p>
    <w:p>
      <w:pPr>
        <w:numPr>
          <w:ilvl w:val="0"/>
          <w:numId w:val="1001"/>
        </w:numPr>
        <w:pStyle w:val="Compact"/>
      </w:pPr>
      <w:r>
        <w:t xml:space="preserve">AI in Diagnostics:: Artificial Intelligence algorithms are being deployed to assist ophthalmologists in detecting abnormalities from retinal scans with high accuracy, thereby increasing the efficiency of screening programs.</w:t>
      </w:r>
    </w:p>
    <w:bookmarkEnd w:id="29"/>
    <w:bookmarkStart w:id="31" w:name="challenges-and-recommendations"/>
    <w:p>
      <w:pPr>
        <w:pStyle w:val="Heading2"/>
      </w:pPr>
      <w:r>
        <w:t xml:space="preserve">5. Challenges and Recommendations</w:t>
      </w:r>
    </w:p>
    <w:p>
      <w:pPr>
        <w:pStyle w:val="FirstParagraph"/>
      </w:pPr>
      <w:r>
        <w:t xml:space="preserve">Despite advancements, challenges remain. One significant issue is the disparity between citizens and expatriate residents regarding insurance coverage for elective procedures or advanced treatments like LASIK surgery. While emergency care is universally accessible, preventive screenings are not always covered comprehensively by all private insurance providers.</w:t>
      </w:r>
    </w:p>
    <w:bookmarkStart w:id="30" w:name="recommendations"/>
    <w:p>
      <w:pPr>
        <w:pStyle w:val="Heading3"/>
      </w:pPr>
      <w:r>
        <w:t xml:space="preserve">Recommendations:</w:t>
      </w:r>
    </w:p>
    <w:p>
      <w:pPr>
        <w:numPr>
          <w:ilvl w:val="0"/>
          <w:numId w:val="1002"/>
        </w:numPr>
        <w:pStyle w:val="Compact"/>
      </w:pPr>
      <w:r>
        <w:rPr>
          <w:bCs/>
          <w:b/>
        </w:rPr>
        <w:t xml:space="preserve">Mandatory Screening Programs:</w:t>
      </w:r>
      <w:r>
        <w:t xml:space="preserve">The government of Kuwait City should consider implementing mandatory annual eye screenings for all diabetics as part of standard chronic disease management.</w:t>
      </w:r>
    </w:p>
    <w:p>
      <w:pPr>
        <w:numPr>
          <w:ilvl w:val="0"/>
          <w:numId w:val="1002"/>
        </w:numPr>
        <w:pStyle w:val="Compact"/>
      </w:pPr>
      <w:r>
        <w:rPr>
          <w:bCs/>
          <w:b/>
        </w:rPr>
        <w:t xml:space="preserve">Patient Education:</w:t>
      </w:r>
      <w:r>
        <w:t xml:space="preserve">Campaigns raising awareness about the importance of seeing an ophthalmologist, even in the absence of symptoms, are necessary to combat the stigma or ignorance surrounding eye diseases.</w:t>
      </w:r>
    </w:p>
    <w:p>
      <w:pPr>
        <w:numPr>
          <w:ilvl w:val="0"/>
          <w:numId w:val="1002"/>
        </w:numPr>
        <w:pStyle w:val="Compact"/>
      </w:pPr>
      <w:r>
        <w:rPr>
          <w:bCs/>
          <w:b/>
        </w:rPr>
        <w:t xml:space="preserve">Specialized Training:</w:t>
      </w:r>
      <w:r>
        <w:t xml:space="preserve"> </w:t>
      </w:r>
      <w:r>
        <w:t xml:space="preserve">Continued investment in training local ophthalmologists through fellowships abroad and international collaborations will ensure that Kuwait City remains at the forefront of ocular surgical techniques.</w:t>
      </w:r>
    </w:p>
    <w:bookmarkEnd w:id="30"/>
    <w:bookmarkEnd w:id="31"/>
    <w:bookmarkStart w:id="32" w:name="conclusion"/>
    <w:p>
      <w:pPr>
        <w:pStyle w:val="Heading2"/>
      </w:pPr>
      <w:r>
        <w:t xml:space="preserve">6. Conclusion</w:t>
      </w:r>
    </w:p>
    <w:p>
      <w:pPr>
        <w:pStyle w:val="FirstParagraph"/>
      </w:pPr>
      <w:r>
        <w:t xml:space="preserve">The role of the ophthalmologist in Kuwait City is pivotal to maintaining public health and preventing avoidable blindness. The combination of high-risk demographic factors, such as diabetes prevalence, and harsh environmental conditions necessitates a robust, accessible, and technologically advanced ophthalmological sector. While Kuwait City has made substantial progress in building this infrastructure through both public hospitals and private clinics, ongoing efforts are required to ensure equitable access for all residents. By prioritizing preventive care and leveraging digital health innovations, the healthcare system can better support the ocular well-being of the population, ensuring that vision loss does not hinder the social and economic potential of Kuwait City.</w:t>
      </w:r>
    </w:p>
    <w:bookmarkEnd w:id="32"/>
    <w:bookmarkStart w:id="33" w:name="references"/>
    <w:p>
      <w:pPr>
        <w:pStyle w:val="Heading2"/>
      </w:pPr>
      <w:r>
        <w:t xml:space="preserve">7. References</w:t>
      </w:r>
    </w:p>
    <w:p>
      <w:pPr>
        <w:pStyle w:val="FirstParagraph"/>
      </w:pPr>
      <w:r>
        <w:rPr>
          <w:iCs/>
          <w:i/>
        </w:rPr>
        <w:t xml:space="preserve">Note: The following references are representative of standard academic sources for this topic.</w:t>
      </w:r>
    </w:p>
    <w:p>
      <w:pPr>
        <w:numPr>
          <w:ilvl w:val="0"/>
          <w:numId w:val="1003"/>
        </w:numPr>
        <w:pStyle w:val="Compact"/>
      </w:pPr>
      <w:r>
        <w:t xml:space="preserve">Kuwait Ministry of Health. (2023). *Annual Statistical Abstract on Non-Communicable Diseases*. State of Kuwait.</w:t>
      </w:r>
    </w:p>
    <w:p>
      <w:pPr>
        <w:numPr>
          <w:ilvl w:val="0"/>
          <w:numId w:val="1003"/>
        </w:numPr>
        <w:pStyle w:val="Compact"/>
      </w:pPr>
      <w:r>
        <w:t xml:space="preserve">American Journal of Ophthalmology. (2022). "Prevalence of Diabetic Retinopathy in the Gulf Cooperation Council Countries: A Systematic Review."</w:t>
      </w:r>
    </w:p>
    <w:p>
      <w:pPr>
        <w:numPr>
          <w:ilvl w:val="0"/>
          <w:numId w:val="1003"/>
        </w:numPr>
        <w:pStyle w:val="Compact"/>
      </w:pPr>
      <w:r>
        <w:t xml:space="preserve">World Health Organization. (2023). *Global Report on Vision*. Geneva: WHO.</w:t>
      </w:r>
    </w:p>
    <w:p>
      <w:pPr>
        <w:numPr>
          <w:ilvl w:val="0"/>
          <w:numId w:val="1003"/>
        </w:numPr>
        <w:pStyle w:val="Compact"/>
      </w:pPr>
      <w:r>
        <w:t xml:space="preserve">Kuwait National Center for Control of Non-Communicable Diseases. (2021). *Report on Diabetes and Ocular Complications in Kuwait City Residents*.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Ophthalmological Care in Kuwait City: A Comprehensive Research Paper</dc:title>
  <dc:creator/>
  <dc:language>en</dc:language>
  <cp:keywords/>
  <dcterms:created xsi:type="dcterms:W3CDTF">2026-07-29T20:54:16Z</dcterms:created>
  <dcterms:modified xsi:type="dcterms:W3CDTF">2026-07-29T20:54:16Z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