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c534ff7b96aa2bdebb09ade6a409d8a763e186c"/>
    <w:p>
      <w:pPr>
        <w:pStyle w:val="Heading1"/>
      </w:pPr>
      <w:r>
        <w:t xml:space="preserve">The Role and Evolution of the Ophthalmologist in Malaysia Kuala Lumpur</w:t>
      </w:r>
    </w:p>
    <w:p>
      <w:pPr>
        <w:pStyle w:val="FirstParagraph"/>
      </w:pPr>
      <w:r>
        <w:rPr>
          <w:bCs/>
          <w:b/>
        </w:rPr>
        <w:t xml:space="preserve">Abstract</w:t>
      </w:r>
      <w:r>
        <w:br/>
      </w:r>
      <w:r>
        <w:t xml:space="preserve">The landscape of healthcare in Malaysia Kuala Lumpur has undergone significant transformation over the past two decades, with vision care standing as a critical component of general health. This research paper examines the pivotal role of the ophthalmologist within this dynamic urban center. By analyzing demographic shifts, the prevalence of ocular diseases such as diabetic retinopathy and glaucoma, and advancements in medical technology, this study highlights how specialists in eye care contribute to public health outcomes. Furthermore, it explores the unique challenges and opportunities faced by ophthalmologists operating specifically within Malaysia Kuala Lumpur.</w:t>
      </w:r>
    </w:p>
    <w:bookmarkStart w:id="20" w:name="introduction"/>
    <w:p>
      <w:pPr>
        <w:pStyle w:val="Heading2"/>
      </w:pPr>
      <w:r>
        <w:t xml:space="preserve">Introduction</w:t>
      </w:r>
    </w:p>
    <w:p>
      <w:pPr>
        <w:pStyle w:val="FirstParagraph"/>
      </w:pPr>
      <w:r>
        <w:t xml:space="preserve">Vision is a fundamental sense that dictates the quality of life for individuals worldwide. In a bustling metropolis like Malaysia Kuala Lumpur, where urbanization rates are high and lifestyle factors evolve rapidly, the demand for specialized eye care has surged. An ophthalmologist is a medical doctor who specializes in diagnosing and treating eye diseases and conditions through both medicine and surgery. Unlike optometrists or ophthalmic assistants who focus primarily on vision correction, an ophthalmologist possesses the full scope of medical training required to manage complex ocular pathologies.</w:t>
      </w:r>
    </w:p>
    <w:p>
      <w:pPr>
        <w:pStyle w:val="BodyText"/>
      </w:pPr>
      <w:r>
        <w:t xml:space="preserve">In the context of Malaysia Kuala Lumpur, the presence of qualified ophthalmologists is not merely a luxury but a necessity driven by demographic and epidemiological factors. The city serves as the economic heart of Malaysia, attracting patients from across Southeast Asia for specialized treatments. Consequently, understanding the function, challenges, and future trajectory of ophthalmology in this region provides valuable insights into broader healthcare trends in developing urban economies.</w:t>
      </w:r>
    </w:p>
    <w:bookmarkEnd w:id="20"/>
    <w:bookmarkStart w:id="21" w:name="X303fadb8682982bf1d82dc1adc6635d3d224acc"/>
    <w:p>
      <w:pPr>
        <w:pStyle w:val="Heading2"/>
      </w:pPr>
      <w:r>
        <w:t xml:space="preserve">Epidemiological Drivers: Diabetes and Eye Health</w:t>
      </w:r>
    </w:p>
    <w:p>
      <w:pPr>
        <w:pStyle w:val="FirstParagraph"/>
      </w:pPr>
      <w:r>
        <w:t xml:space="preserve">The primary driver for the high demand on ophthalmologists in Malaysia Kuala Lumpur is the rising prevalence of non-communicable diseases, particularly Type 2 diabetes. Malaysia consistently ranks among countries with high diabetes rates globally. Diabetic Retinopathy (DR), a complication of diabetes that affects the blood vessels in the light-sensitive tissue at the back of the eye, is a leading cause of blindness among working-age adults.</w:t>
      </w:r>
    </w:p>
    <w:p>
      <w:pPr>
        <w:pStyle w:val="BodyText"/>
      </w:pPr>
      <w:r>
        <w:t xml:space="preserve">Ophthalmologists play a crucial role in screening, diagnosing, and managing diabetic retinopathy. In Malaysia Kuala Lumpur, public hospitals such as Hospital Kuala Lumpur (HKL) and private institutions like Prince Court Medical Centre host large clinics dedicated to diabetic eye care. The ophthalmologist’s ability to perform laser photocoagulation or intravitreal injections is vital in halting disease progression. Without these specialized interventions, the burden on the social welfare system would increase significantly due to preventable blindness among the workforce.</w:t>
      </w:r>
    </w:p>
    <w:bookmarkEnd w:id="21"/>
    <w:bookmarkStart w:id="22" w:name="Xf6dab449150bf42c30ce890899a37d68315482b"/>
    <w:p>
      <w:pPr>
        <w:pStyle w:val="Heading2"/>
      </w:pPr>
      <w:r>
        <w:t xml:space="preserve">The Aging Population and Age-Related Conditions</w:t>
      </w:r>
    </w:p>
    <w:p>
      <w:pPr>
        <w:pStyle w:val="FirstParagraph"/>
      </w:pPr>
      <w:r>
        <w:t xml:space="preserve">As life expectancy increases in Malaysia Kuala Lumpur, so does the incidence of age-related ocular conditions. Cataracts, which cause clouding of the eye's natural lens, and glaucoma, a group of diseases that damage the optic nerve often associated with elevated intraocular pressure, are predominant issues. The demographic shift toward an aging population necessitates a robust network of ophthalmologists capable of performing high-volume surgeries.</w:t>
      </w:r>
    </w:p>
    <w:p>
      <w:pPr>
        <w:pStyle w:val="BodyText"/>
      </w:pPr>
      <w:r>
        <w:t xml:space="preserve">Cataract surgery is one of the most common surgical procedures performed by ophthalmologists globally. In Malaysia Kuala Lumpur, advancements in phacoemulsification techniques have made cataract surgery safer and faster, with quicker recovery times. This efficiency is particularly important in a busy urban center where patients often seek to minimize downtime from their professional and personal obligations. The ophthalmologist’s expertise ensures that not only the cloudiness is removed but also that premium intraocular lenses (IOLs) can be implanted to correct presbyopia or astigmatism simultaneously, offering comprehensive vision rehabilitation.</w:t>
      </w:r>
    </w:p>
    <w:bookmarkEnd w:id="22"/>
    <w:bookmarkStart w:id="23" w:name="X0a9e8469845920fa9ec1af80ad7e2d1c6ec45fa"/>
    <w:p>
      <w:pPr>
        <w:pStyle w:val="Heading2"/>
      </w:pPr>
      <w:r>
        <w:t xml:space="preserve">Technological Advancements and Digital Ophthalmology</w:t>
      </w:r>
    </w:p>
    <w:p>
      <w:pPr>
        <w:pStyle w:val="FirstParagraph"/>
      </w:pPr>
      <w:r>
        <w:t xml:space="preserve">The practice of ophthalmology in Malaysia Kuala Lumpur has been revolutionized by technological innovation. Modern ophthalmologists rely on sophisticated diagnostic tools such as Optical Coherence Tomography (OCT), fluorescein angiography, and automated perimetry for visual field testing. These technologies allow for earlier detection of conditions like wet age-related macular degeneration (AMD) and glaucoma.</w:t>
      </w:r>
    </w:p>
    <w:p>
      <w:pPr>
        <w:pStyle w:val="BodyText"/>
      </w:pPr>
      <w:r>
        <w:t xml:space="preserve">Moreover, the integration of Artificial Intelligence (AI) in diagnostic imaging is beginning to change how ophthalmologists operate. In Malaysia Kuala Lumpur, private clinics are increasingly adopting AI-assisted screening tools to triage patients more efficiently. This allows the ophthalmologist to focus their expertise on complex cases while ensuring that at-risk patients are identified early through automated analysis of retinal scans. Tele-ophthalmology has also gained traction, enabling remote consultations for follow-up care, thereby reducing congestion in physical clinics.</w:t>
      </w:r>
    </w:p>
    <w:bookmarkEnd w:id="23"/>
    <w:bookmarkStart w:id="24" w:name="challenges-and-accessibility"/>
    <w:p>
      <w:pPr>
        <w:pStyle w:val="Heading2"/>
      </w:pPr>
      <w:r>
        <w:t xml:space="preserve">Challenges and Accessibility</w:t>
      </w:r>
    </w:p>
    <w:p>
      <w:pPr>
        <w:pStyle w:val="FirstParagraph"/>
      </w:pPr>
      <w:r>
        <w:t xml:space="preserve">Despite the high standards of care in Malaysia Kuala Lumpur, challenges remain regarding accessibility and equity. The cost of specialized eye surgeries and advanced treatments can be prohibitive for lower-income groups. While government subsidies exist at public hospitals, wait times can be long due to high patient volumes. Private ophthalmologists offer quicker access but at a higher out-of-pocket cost or through insurance schemes.</w:t>
      </w:r>
    </w:p>
    <w:p>
      <w:pPr>
        <w:pStyle w:val="BodyText"/>
      </w:pPr>
      <w:r>
        <w:t xml:space="preserve">Additionally, there is a need for continuous professional development and specialization within the field. Corneal transplants, retinal detachments repair, and oculoplastic surgeries require highly specialized training. Ensuring that Malaysia Kuala Lumpur retains top talent requires competitive remuneration packages and opportunities for international collaboration in research. The brain drain of medical professionals to other countries remains a concern, making it imperative for local institutions to invest in the growth of ophthalmological services.</w:t>
      </w:r>
    </w:p>
    <w:bookmarkEnd w:id="24"/>
    <w:bookmarkStart w:id="25" w:name="Xe63c8528a60234e94700f46d29c252a63243c1e"/>
    <w:p>
      <w:pPr>
        <w:pStyle w:val="Heading2"/>
      </w:pPr>
      <w:r>
        <w:t xml:space="preserve">The Role of Education and Public Awareness</w:t>
      </w:r>
    </w:p>
    <w:p>
      <w:pPr>
        <w:pStyle w:val="FirstParagraph"/>
      </w:pPr>
      <w:r>
        <w:t xml:space="preserve">Educating the public about eye health is another critical function associated with the ecosystem surrounding ophthalmologists. In Malaysia Kuala Lumpur, there is a growing emphasis on preventive care. Regular eye examinations are no longer seen as just for prescription changes but as essential health screenings for systemic diseases like hypertension and diabetes.</w:t>
      </w:r>
    </w:p>
    <w:p>
      <w:pPr>
        <w:pStyle w:val="BodyText"/>
      </w:pPr>
      <w:r>
        <w:t xml:space="preserve">Ophthalmologists often engage in community outreach programs, conducting vision screening camps in urban low-cost flats and suburban areas. These initiatives help identify undiagnosed conditions early. Furthermore, academic institutions such as the University of Malaya contribute to research that informs best practices for ophthalmologists across the country. Collaborative efforts between medical schools and clinical practitioners ensure that evidence-based medicine is practiced in Malaysia Kuala Lumpur.</w:t>
      </w:r>
    </w:p>
    <w:bookmarkEnd w:id="25"/>
    <w:bookmarkStart w:id="26" w:name="conclusion"/>
    <w:p>
      <w:pPr>
        <w:pStyle w:val="Heading2"/>
      </w:pPr>
      <w:r>
        <w:t xml:space="preserve">Conclusion</w:t>
      </w:r>
    </w:p>
    <w:p>
      <w:pPr>
        <w:pStyle w:val="FirstParagraph"/>
      </w:pPr>
      <w:r>
        <w:t xml:space="preserve">In conclusion, the ophthalmologist serves as a cornerstone of healthcare infrastructure in Malaysia Kuala Lumpur. From managing the epidemic of diabetic retinopathy to providing life-changing cataract surgeries and leveraging cutting-edge technology for diagnosis, their role is multifaceted and indispensable. As Malaysia Kuala Lumpur continues to develop as a regional medical hub, the scope of ophthalmology will likely expand further.</w:t>
      </w:r>
    </w:p>
    <w:p>
      <w:pPr>
        <w:pStyle w:val="BodyText"/>
      </w:pPr>
      <w:r>
        <w:t xml:space="preserve">Future improvements in healthcare delivery must focus on bridging the gap between public and private sectors to ensure equitable access. By supporting research, investing in technology, and promoting preventive care education, stakeholders can enhance the quality of life for residents dependent on these specialists. The synergy between advanced medical expertise and urban accessibility defines the current standard of ophthalmic care in Malaysia Kuala Lumpur, setting a benchmark for eye health management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Malaysia Kuala Lumpur</dc:title>
  <dc:creator/>
  <dc:language>en</dc:language>
  <cp:keywords/>
  <dcterms:created xsi:type="dcterms:W3CDTF">2026-07-29T22:12:30Z</dcterms:created>
  <dcterms:modified xsi:type="dcterms:W3CDTF">2026-07-29T22:12:30Z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