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013a0b8580a0eaff143990b7787206b1874dd1"/>
    <w:p>
      <w:pPr>
        <w:pStyle w:val="Heading1"/>
      </w:pPr>
      <w:r>
        <w:t xml:space="preserve">A Comprehensive Analysis of Ophthalmic Care in New Zealand Auckland</w:t>
      </w:r>
    </w:p>
    <w:p>
      <w:pPr>
        <w:pStyle w:val="FirstParagraph"/>
      </w:pPr>
      <w:r>
        <w:rPr>
          <w:bCs/>
          <w:b/>
        </w:rPr>
        <w:t xml:space="preserve">Abstract:</w:t>
      </w:r>
    </w:p>
    <w:p>
      <w:pPr>
        <w:pStyle w:val="BodyText"/>
      </w:pPr>
      <w:r>
        <w:t xml:space="preserve">This research paper explores the multifaceted landscape of ophthalmology within the context of New Zealand Auckland. It examines the structural organization of eye care services, demographic influences on ocular health, and the challenges faced by both patients and practitioners. The study highlights how Auckland’s unique socioeconomic diversity impacts access to specialized medical care for vision loss.</w:t>
      </w:r>
    </w:p>
    <w:bookmarkStart w:id="20" w:name="introduction"/>
    <w:p>
      <w:pPr>
        <w:pStyle w:val="Heading2"/>
      </w:pPr>
      <w:r>
        <w:t xml:space="preserve">Introduction</w:t>
      </w:r>
    </w:p>
    <w:p>
      <w:pPr>
        <w:pStyle w:val="FirstParagraph"/>
      </w:pPr>
      <w:r>
        <w:t xml:space="preserve">Vision is a fundamental sense that dictates the quality of life, professional capability, and independence of individuals. Consequently, the availability and quality of ophthalmologic services are critical components of any robust public health system. In the specific geographic and cultural context of</w:t>
      </w:r>
      <w:r>
        <w:t xml:space="preserve"> </w:t>
      </w:r>
      <w:r>
        <w:rPr>
          <w:bCs/>
          <w:b/>
        </w:rPr>
        <w:t xml:space="preserve">New Zealand Auckland</w:t>
      </w:r>
      <w:r>
        <w:t xml:space="preserve">, ophthalmology represents a specialized field that must navigate complex healthcare funding models, diverse patient demographics, and a growing aging population. This document serves as an in-depth</w:t>
      </w:r>
      <w:r>
        <w:t xml:space="preserve"> </w:t>
      </w:r>
      <w:r>
        <w:rPr>
          <w:bCs/>
          <w:b/>
        </w:rPr>
        <w:t xml:space="preserve">Research Paper</w:t>
      </w:r>
      <w:r>
        <w:t xml:space="preserve"> </w:t>
      </w:r>
      <w:r>
        <w:t xml:space="preserve">detailing the current state of eye care in this major metropolitan hub.</w:t>
      </w:r>
    </w:p>
    <w:p>
      <w:pPr>
        <w:pStyle w:val="BodyText"/>
      </w:pPr>
      <w:r>
        <w:t xml:space="preserve">An</w:t>
      </w:r>
      <w:r>
        <w:t xml:space="preserve"> </w:t>
      </w:r>
      <w:r>
        <w:rPr>
          <w:bCs/>
          <w:b/>
        </w:rPr>
        <w:t xml:space="preserve">Ophthalmologist</w:t>
      </w:r>
      <w:r>
        <w:t xml:space="preserve"> </w:t>
      </w:r>
      <w:r>
        <w:t xml:space="preserve">is a medical doctor who specializes in diagnosing and treating eye diseases and conditions, including prescribing glasses and contact lenses. In New Zealand, these professionals work within a hybrid system involving both public hospitals funded by the government and private practices. Understanding the dynamics of this profession in Auckland requires an examination of local epidemiology, healthcare infrastructure, and equity issues.</w:t>
      </w:r>
    </w:p>
    <w:bookmarkEnd w:id="20"/>
    <w:bookmarkStart w:id="21" w:name="the-demographic-landscape-of-auckland"/>
    <w:p>
      <w:pPr>
        <w:pStyle w:val="Heading2"/>
      </w:pPr>
      <w:r>
        <w:t xml:space="preserve">The Demographic Landscape of Auckland</w:t>
      </w:r>
    </w:p>
    <w:p>
      <w:pPr>
        <w:pStyle w:val="FirstParagraph"/>
      </w:pPr>
      <w:r>
        <w:t xml:space="preserve">Auckland is not only New Zealand’s largest city but also one of its most diverse urban centers. The population comprises a significant proportion of Māori (the Indigenous people of New Zealand) and Pacific Islanders, alongside substantial Asian and European communities. This demographic diversity is crucial when analyzing ocular health trends.</w:t>
      </w:r>
    </w:p>
    <w:p>
      <w:pPr>
        <w:pStyle w:val="BodyText"/>
      </w:pPr>
      <w:r>
        <w:t xml:space="preserve">Research indicates that certain eye conditions have higher prevalence rates among specific ethnic groups living in Auckland. For instance, diabetic retinopathy is a leading cause of preventable blindness worldwide, and New Zealand has historically high rates of type 2 diabetes. In the context of an</w:t>
      </w:r>
      <w:r>
        <w:t xml:space="preserve"> </w:t>
      </w:r>
      <w:r>
        <w:rPr>
          <w:bCs/>
          <w:b/>
        </w:rPr>
        <w:t xml:space="preserve">Ophthalmologist</w:t>
      </w:r>
      <w:r>
        <w:t xml:space="preserve"> </w:t>
      </w:r>
      <w:r>
        <w:t xml:space="preserve">practicing in</w:t>
      </w:r>
      <w:r>
        <w:t xml:space="preserve"> </w:t>
      </w:r>
      <w:r>
        <w:rPr>
          <w:bCs/>
          <w:b/>
        </w:rPr>
        <w:t xml:space="preserve">New Zealand Auckland</w:t>
      </w:r>
      <w:r>
        <w:t xml:space="preserve">, understanding these risk factors is essential for preventive care and early intervention.</w:t>
      </w:r>
    </w:p>
    <w:p>
      <w:pPr>
        <w:pStyle w:val="BodyText"/>
      </w:pPr>
      <w:r>
        <w:t xml:space="preserve">Furthermore, the aging population in Auckland is expanding. Age-related macular degeneration (AMD), cataracts, and glaucoma are increasingly common. The unique urban density of Auckland allows for centralized specialized care but also creates disparities for those living in lower socioeconomic suburbs who may lack transport or time off work to attend appointments.</w:t>
      </w:r>
    </w:p>
    <w:bookmarkEnd w:id="21"/>
    <w:bookmarkStart w:id="24" w:name="Xb2a2dcadea0c3f9c0d860270b6ceaa32c51398f"/>
    <w:p>
      <w:pPr>
        <w:pStyle w:val="Heading2"/>
      </w:pPr>
      <w:r>
        <w:t xml:space="preserve">Structural Overview of Ophthalmic Services</w:t>
      </w:r>
    </w:p>
    <w:p>
      <w:pPr>
        <w:pStyle w:val="FirstParagraph"/>
      </w:pPr>
      <w:r>
        <w:t xml:space="preserve">The delivery of ophthalmic services in Auckland is managed primarily by the Auckland District Health Board (now transitioning towards the new health structure involving Te Whatu Ora/Health New Zealand). Public ophthalmology services are generally accessed through referral from primary care providers, such as general practitioners (GPs) or optometrists.</w:t>
      </w:r>
    </w:p>
    <w:bookmarkStart w:id="22" w:name="X11af4f33ba756315a5de7a8a9e91451e7f9dee4"/>
    <w:p>
      <w:pPr>
        <w:pStyle w:val="Heading3"/>
      </w:pPr>
      <w:r>
        <w:t xml:space="preserve">The Role of Optometrists vs. Ophthalmologists</w:t>
      </w:r>
    </w:p>
    <w:p>
      <w:pPr>
        <w:pStyle w:val="FirstParagraph"/>
      </w:pPr>
      <w:r>
        <w:t xml:space="preserve">In the New Zealand healthcare model, there is a distinct separation of roles between optometrists and medical doctors specializing in eye care. In Auckland, many patients first visit an optometrist for routine eye exams. If the optometrist detects pathology requiring surgical intervention or complex medical management—such as a detached retina or advanced glaucoma—they refer the patient to an</w:t>
      </w:r>
      <w:r>
        <w:t xml:space="preserve"> </w:t>
      </w:r>
      <w:r>
        <w:rPr>
          <w:bCs/>
          <w:b/>
        </w:rPr>
        <w:t xml:space="preserve">Ophthalmologist</w:t>
      </w:r>
      <w:r>
        <w:t xml:space="preserve">.</w:t>
      </w:r>
    </w:p>
    <w:p>
      <w:pPr>
        <w:pStyle w:val="BodyText"/>
      </w:pPr>
      <w:r>
        <w:t xml:space="preserve">This referral pathway is vital for managing waiting lists in the public sector. However, it also places significant responsibility on optometrists to be skilled in early detection. For residents of</w:t>
      </w:r>
      <w:r>
        <w:t xml:space="preserve"> </w:t>
      </w:r>
      <w:r>
        <w:rPr>
          <w:bCs/>
          <w:b/>
        </w:rPr>
        <w:t xml:space="preserve">New Zealand Auckland</w:t>
      </w:r>
      <w:r>
        <w:t xml:space="preserve">, understanding this distinction helps streamline their journey through the healthcare system.</w:t>
      </w:r>
    </w:p>
    <w:bookmarkEnd w:id="22"/>
    <w:bookmarkStart w:id="23" w:name="public-vs.-private-care"/>
    <w:p>
      <w:pPr>
        <w:pStyle w:val="Heading3"/>
      </w:pPr>
      <w:r>
        <w:t xml:space="preserve">Public vs. Private Care</w:t>
      </w:r>
    </w:p>
    <w:p>
      <w:pPr>
        <w:pStyle w:val="FirstParagraph"/>
      </w:pPr>
      <w:r>
        <w:t xml:space="preserve">Patients in Auckland have the option to access private ophthalmology services, which often result in shorter waiting times for elective procedures like cataract surgery or refractive laser surgery (e.g., LASIK). However, the cost barrier can be significant. The public system provides free or subsidized care for eligible residents but may involve longer wait times depending on the clinical urgency of the condition. This dichotomy creates a two-tiered system that raises important questions about equity in health outcomes within</w:t>
      </w:r>
      <w:r>
        <w:t xml:space="preserve"> </w:t>
      </w:r>
      <w:r>
        <w:rPr>
          <w:bCs/>
          <w:b/>
        </w:rPr>
        <w:t xml:space="preserve">New Zealand Auckland</w:t>
      </w:r>
      <w:r>
        <w:t xml:space="preserve">.</w:t>
      </w:r>
    </w:p>
    <w:bookmarkEnd w:id="23"/>
    <w:bookmarkEnd w:id="24"/>
    <w:bookmarkStart w:id="25" w:name="X45cb386062764e7dd722345f5e0d6a223333303"/>
    <w:p>
      <w:pPr>
        <w:pStyle w:val="Heading2"/>
      </w:pPr>
      <w:r>
        <w:t xml:space="preserve">Key Ocular Health Challenges in the Region</w:t>
      </w:r>
    </w:p>
    <w:p>
      <w:pPr>
        <w:pStyle w:val="FirstParagraph"/>
      </w:pPr>
      <w:r>
        <w:rPr>
          <w:bCs/>
          <w:b/>
        </w:rPr>
        <w:t xml:space="preserve">New Zealand Auckland</w:t>
      </w:r>
      <w:r>
        <w:t xml:space="preserve">, like other urban centers, faces specific public health challenges regarding eye care. These include:</w:t>
      </w:r>
    </w:p>
    <w:p>
      <w:pPr>
        <w:numPr>
          <w:ilvl w:val="0"/>
          <w:numId w:val="1001"/>
        </w:numPr>
        <w:pStyle w:val="Compact"/>
      </w:pPr>
      <w:r>
        <w:rPr>
          <w:bCs/>
          <w:b/>
        </w:rPr>
        <w:t xml:space="preserve">Cataracts:</w:t>
      </w:r>
      <w:r>
        <w:t xml:space="preserve"> </w:t>
      </w:r>
      <w:r>
        <w:t xml:space="preserve">As life expectancy increases, the demand for cataract surgery rises. Cataracts are the leading cause of blindness globally but are highly treatable. Ophthalmologists in Auckland perform thousands of these procedures annually, utilizing advanced phacoemulsification techniques.</w:t>
      </w:r>
    </w:p>
    <w:p>
      <w:pPr>
        <w:numPr>
          <w:ilvl w:val="0"/>
          <w:numId w:val="1001"/>
        </w:numPr>
        <w:pStyle w:val="Compact"/>
      </w:pPr>
      <w:r>
        <w:rPr>
          <w:bCs/>
          <w:b/>
        </w:rPr>
        <w:t xml:space="preserve">Glaucoma:</w:t>
      </w:r>
      <w:r>
        <w:t xml:space="preserve"> </w:t>
      </w:r>
      <w:r>
        <w:t xml:space="preserve">Often termed the "silent thief of sight," glaucoma requires lifelong monitoring. In Auckland, screening programs are increasingly targeting high-risk groups, including those with a family history or specific ethnic backgrounds.</w:t>
      </w:r>
    </w:p>
    <w:p>
      <w:pPr>
        <w:numPr>
          <w:ilvl w:val="0"/>
          <w:numId w:val="1001"/>
        </w:numPr>
        <w:pStyle w:val="Compact"/>
      </w:pPr>
      <w:r>
        <w:rPr>
          <w:bCs/>
          <w:b/>
        </w:rPr>
        <w:t xml:space="preserve">Dry Eye Disease:</w:t>
      </w:r>
      <w:r>
        <w:t xml:space="preserve"> </w:t>
      </w:r>
      <w:r>
        <w:t xml:space="preserve">With urban pollution and increased screen time among Aucklanders' population, dry eye disease is becoming more prevalent. While often managed by optometrists, severe cases require consultation with an ophthalmologist.</w:t>
      </w:r>
    </w:p>
    <w:p>
      <w:pPr>
        <w:numPr>
          <w:ilvl w:val="0"/>
          <w:numId w:val="1001"/>
        </w:numPr>
        <w:pStyle w:val="Compact"/>
      </w:pPr>
      <w:r>
        <w:rPr>
          <w:bCs/>
          <w:b/>
        </w:rPr>
        <w:t xml:space="preserve">Trauma:</w:t>
      </w:r>
      <w:r>
        <w:t xml:space="preserve"> </w:t>
      </w:r>
      <w:r>
        <w:t xml:space="preserve">Auckland’s active lifestyle culture, including water sports and contact sports, leads to a notable incidence of ocular trauma. Emergency ophthalmology services are integral to the region's hospitals to manage corneal abrasions and penetrating injuries.</w:t>
      </w:r>
    </w:p>
    <w:bookmarkEnd w:id="25"/>
    <w:bookmarkStart w:id="26" w:name="cultural-competency-and-health-equity"/>
    <w:p>
      <w:pPr>
        <w:pStyle w:val="Heading2"/>
      </w:pPr>
      <w:r>
        <w:t xml:space="preserve">Cultural Competency and Health Equity</w:t>
      </w:r>
    </w:p>
    <w:p>
      <w:pPr>
        <w:pStyle w:val="FirstParagraph"/>
      </w:pPr>
      <w:r>
        <w:t xml:space="preserve">A critical aspect of modern medical practice in New Zealand is cultural competency. For an ophthalmologist working in Auckland, effective communication with Māori and Pacific communities is not just beneficial but necessary for successful health outcomes.</w:t>
      </w:r>
    </w:p>
    <w:p>
      <w:pPr>
        <w:pStyle w:val="BodyText"/>
      </w:pPr>
      <w:r>
        <w:t xml:space="preserve">Tikanga Māori (Māori customs) emphasizes the importance of whanau (family) involvement in healthcare decisions. Ophthalmologists must be trained to engage not only with the patient but also with their wider support network. Additionally, language barriers can exist for patients whose first language is not English or who may use sign language due to acquired vision loss.</w:t>
      </w:r>
    </w:p>
    <w:p>
      <w:pPr>
        <w:pStyle w:val="BodyText"/>
      </w:pPr>
      <w:r>
        <w:t xml:space="preserve">Health equity initiatives in</w:t>
      </w:r>
      <w:r>
        <w:t xml:space="preserve"> </w:t>
      </w:r>
      <w:r>
        <w:rPr>
          <w:bCs/>
          <w:b/>
        </w:rPr>
        <w:t xml:space="preserve">New Zealand Auckland</w:t>
      </w:r>
      <w:r>
        <w:t xml:space="preserve"> </w:t>
      </w:r>
      <w:r>
        <w:t xml:space="preserve">aim to reduce the gap in eye health outcomes between different socioeconomic groups. This includes mobile screening units that travel to remote or underserved suburbs, bringing diagnostic technology closer to those who cannot easily access city-center hospitals.</w:t>
      </w:r>
    </w:p>
    <w:bookmarkEnd w:id="26"/>
    <w:bookmarkStart w:id="27" w:name="the-future-of-ophthalmology-in-auckland"/>
    <w:p>
      <w:pPr>
        <w:pStyle w:val="Heading2"/>
      </w:pPr>
      <w:r>
        <w:t xml:space="preserve">The Future of Ophthalmology in Auckland</w:t>
      </w:r>
    </w:p>
    <w:p>
      <w:pPr>
        <w:pStyle w:val="FirstParagraph"/>
      </w:pPr>
      <w:r>
        <w:t xml:space="preserve">The future of ophthalmic care in the region is being shaped by technological advancement and demographic shifts. Telemedicine is gaining traction, allowing for remote monitoring of chronic conditions like glaucoma and diabetic retinopathy. This digital health integration could significantly improve access for patients living on the fringes of</w:t>
      </w:r>
      <w:r>
        <w:t xml:space="preserve"> </w:t>
      </w:r>
      <w:r>
        <w:rPr>
          <w:bCs/>
          <w:b/>
        </w:rPr>
        <w:t xml:space="preserve">New Zealand Auckland</w:t>
      </w:r>
      <w:r>
        <w:t xml:space="preserve">.</w:t>
      </w:r>
    </w:p>
    <w:p>
      <w:pPr>
        <w:pStyle w:val="BodyText"/>
      </w:pPr>
      <w:r>
        <w:t xml:space="preserve">Furthermore, personalized medicine is becoming more prominent. Genetic testing can help predict susceptibility to diseases like AMD, allowing ophthalmologists to tailor preventive strategies for individual patients in Auckland.</w:t>
      </w:r>
    </w:p>
    <w:bookmarkEnd w:id="27"/>
    <w:bookmarkStart w:id="28" w:name="conclusion"/>
    <w:p>
      <w:pPr>
        <w:pStyle w:val="Heading2"/>
      </w:pPr>
      <w:r>
        <w:t xml:space="preserve">Conclusion</w:t>
      </w:r>
    </w:p>
    <w:p>
      <w:pPr>
        <w:pStyle w:val="FirstParagraph"/>
      </w:pPr>
      <w:r>
        <w:t xml:space="preserve">In conclusion, the field of ophthalmology in</w:t>
      </w:r>
      <w:r>
        <w:t xml:space="preserve"> </w:t>
      </w:r>
      <w:r>
        <w:rPr>
          <w:bCs/>
          <w:b/>
        </w:rPr>
        <w:t xml:space="preserve">New Zealand Auckland</w:t>
      </w:r>
      <w:r>
        <w:t xml:space="preserve"> </w:t>
      </w:r>
      <w:r>
        <w:t xml:space="preserve">is a dynamic and essential sector of the healthcare system. It requires a delicate balance between public resource management and private innovation. For any individual seeking care from an</w:t>
      </w:r>
      <w:r>
        <w:t xml:space="preserve"> </w:t>
      </w:r>
      <w:r>
        <w:rPr>
          <w:bCs/>
          <w:b/>
        </w:rPr>
        <w:t xml:space="preserve">Ophthalmologist</w:t>
      </w:r>
      <w:r>
        <w:t xml:space="preserve"> </w:t>
      </w:r>
      <w:r>
        <w:t xml:space="preserve">in this region, understanding the local structure—ranging from GP referrals to hospital-based surgeries—is key to navigating the system effectively.</w:t>
      </w:r>
    </w:p>
    <w:p>
      <w:pPr>
        <w:pStyle w:val="BodyText"/>
      </w:pPr>
      <w:r>
        <w:t xml:space="preserve">The challenges of an aging population, diverse cultural needs, and socioeconomic disparities remain significant. However, through continuous adaptation, technological integration, and a commitment to equitable care for all residents of</w:t>
      </w:r>
      <w:r>
        <w:t xml:space="preserve"> </w:t>
      </w:r>
      <w:r>
        <w:rPr>
          <w:bCs/>
          <w:b/>
        </w:rPr>
        <w:t xml:space="preserve">New Zealand Auckland</w:t>
      </w:r>
      <w:r>
        <w:t xml:space="preserve">, the ophthalmology sector continues to evolve. This research paper underscores the importance of accessible eye care as a cornerstone of public health in this vibrant New Zealand city.</w:t>
      </w:r>
    </w:p>
    <w:p>
      <w:r>
        <w:pict>
          <v:rect style="width:0;height:1.5pt" o:hralign="center" o:hrstd="t" o:hr="t"/>
        </w:pict>
      </w:r>
    </w:p>
    <w:p>
      <w:pPr>
        <w:pStyle w:val="FirstParagraph"/>
      </w:pPr>
      <w:r>
        <w:rPr>
          <w:iCs/>
          <w:i/>
        </w:rPr>
        <w:t xml:space="preserve">Note: This document is intended for informational purposes and does not constitute medical advice. Patients should consult with a qualified healthcare professional for personal health concerns.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Ophthalmology in New Zealand Auckland</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