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2a5dd09cd2d6899fc0198cb85da0abeb04ae0d"/>
    <w:p>
      <w:pPr>
        <w:pStyle w:val="Heading1"/>
      </w:pPr>
      <w:r>
        <w:t xml:space="preserve">The Evolving Role and Impact of the Ophthalmologist in United States San Francisco</w:t>
      </w:r>
    </w:p>
    <w:p>
      <w:pPr>
        <w:pStyle w:val="FirstParagraph"/>
      </w:pPr>
      <w:r>
        <w:rPr>
          <w:bCs/>
          <w:b/>
        </w:rPr>
        <w:t xml:space="preserve">Abstract:</w:t>
      </w:r>
    </w:p>
    <w:p>
      <w:pPr>
        <w:pStyle w:val="BodyText"/>
      </w:pPr>
      <w:r>
        <w:t xml:space="preserve">This research paper examines the critical role of the ophthalmologist within the unique healthcare landscape of United States San Francisco. By analyzing demographic trends, epidemiological factors specific to the Bay Area, and advancements in ocular technology, this study highlights how ophthalmologists are addressing complex vision care challenges. The document underscores that while United States San Francisco boasts world-class medical infrastructure, the ophthalmologist remains central to managing rising rates of age-related macular degeneration and diabetic retinopathy amidst a diverse and aging population.</w:t>
      </w:r>
    </w:p>
    <w:bookmarkStart w:id="20" w:name="introduction"/>
    <w:p>
      <w:pPr>
        <w:pStyle w:val="Heading2"/>
      </w:pPr>
      <w:r>
        <w:t xml:space="preserve">1. Introduction</w:t>
      </w:r>
    </w:p>
    <w:p>
      <w:pPr>
        <w:pStyle w:val="FirstParagraph"/>
      </w:pPr>
      <w:r>
        <w:t xml:space="preserve">The preservation of vision is a fundamental component of public health, ensuring that individuals can maintain independence, employment, and quality of life. In the context of</w:t>
      </w:r>
      <w:r>
        <w:t xml:space="preserve"> </w:t>
      </w:r>
      <w:r>
        <w:rPr>
          <w:bCs/>
          <w:b/>
        </w:rPr>
        <w:t xml:space="preserve">United States San Francisco</w:t>
      </w:r>
      <w:r>
        <w:t xml:space="preserve">, a city renowned for its progressive healthcare policies and high concentration of medical research institutions, the demand for specialized eye care has never been more pressing. At the forefront of this specialized field is the</w:t>
      </w:r>
      <w:r>
        <w:t xml:space="preserve"> </w:t>
      </w:r>
      <w:r>
        <w:rPr>
          <w:bCs/>
          <w:b/>
        </w:rPr>
        <w:t xml:space="preserve">Ophthalmologist</w:t>
      </w:r>
      <w:r>
        <w:t xml:space="preserve">. Unlike optometrists or ophthalmic technicians, an ophthalmologist is a medical doctor (MD) or doctor of osteopathic medicine (DO) who provides comprehensive eye and vision care, including medical treatment, surgery, and prescription glasses.</w:t>
      </w:r>
    </w:p>
    <w:p>
      <w:pPr>
        <w:pStyle w:val="BodyText"/>
      </w:pPr>
      <w:r>
        <w:t xml:space="preserve">This paper explores the multifaceted responsibilities of the</w:t>
      </w:r>
      <w:r>
        <w:t xml:space="preserve"> </w:t>
      </w:r>
      <w:r>
        <w:rPr>
          <w:bCs/>
          <w:b/>
        </w:rPr>
        <w:t xml:space="preserve">Ophthalmologist</w:t>
      </w:r>
      <w:r>
        <w:t xml:space="preserve"> </w:t>
      </w:r>
      <w:r>
        <w:t xml:space="preserve">in</w:t>
      </w:r>
      <w:r>
        <w:t xml:space="preserve"> </w:t>
      </w:r>
      <w:r>
        <w:rPr>
          <w:bCs/>
          <w:b/>
        </w:rPr>
        <w:t xml:space="preserve">United States San Francisco</w:t>
      </w:r>
      <w:r>
        <w:t xml:space="preserve">. It investigates how local demographic shifts, environmental factors such as high sun exposure due to climate patterns, and the prevalence of systemic diseases like diabetes influence patient care. Furthermore, it analyzes how healthcare providers in this region are adapting to technological innovations and socioeconomic disparities to ensure equitable access to vision services.</w:t>
      </w:r>
    </w:p>
    <w:bookmarkEnd w:id="20"/>
    <w:bookmarkStart w:id="21" w:name="X43388e3ede7fae11902dc7012bada6d20bbedc2"/>
    <w:p>
      <w:pPr>
        <w:pStyle w:val="Heading2"/>
      </w:pPr>
      <w:r>
        <w:t xml:space="preserve">2. Demographic Challenges in United States San Francisco</w:t>
      </w:r>
    </w:p>
    <w:p>
      <w:pPr>
        <w:pStyle w:val="FirstParagraph"/>
      </w:pPr>
      <w:r>
        <w:rPr>
          <w:bCs/>
          <w:b/>
        </w:rPr>
        <w:t xml:space="preserve">United States San Francisco</w:t>
      </w:r>
    </w:p>
    <w:p>
      <w:pPr>
        <w:pStyle w:val="BodyText"/>
      </w:pPr>
      <w:r>
        <w:t xml:space="preserve">The</w:t>
      </w:r>
      <w:r>
        <w:t xml:space="preserve"> </w:t>
      </w:r>
      <w:r>
        <w:rPr>
          <w:bCs/>
          <w:b/>
        </w:rPr>
        <w:t xml:space="preserve">Ophthalmologist</w:t>
      </w:r>
      <w:r>
        <w:t xml:space="preserve"> </w:t>
      </w:r>
      <w:r>
        <w:t xml:space="preserve">plays a pivotal role in managing these chronic conditions. Early detection through routine screenings is vital for preventing vision loss. In</w:t>
      </w:r>
      <w:r>
        <w:t xml:space="preserve"> </w:t>
      </w:r>
      <w:r>
        <w:rPr>
          <w:bCs/>
          <w:b/>
        </w:rPr>
        <w:t xml:space="preserve">United States San Francisco</w:t>
      </w:r>
      <w:r>
        <w:t xml:space="preserve">, community health initiatives have begun to integrate regular eye exams into primary care visits, recognizing that many patients do not visit an eye specialist until symptoms become severe. This proactive approach allows the ophthalmologist to intervene earlier, often preserving vision through minimally invasive treatments rather than requiring complex surgical interventions later in life.</w:t>
      </w:r>
    </w:p>
    <w:p>
      <w:pPr>
        <w:pStyle w:val="BodyText"/>
      </w:pPr>
      <w:r>
        <w:t xml:space="preserve">Additionally, the city is home to a highly diverse population with varying socioeconomic statuses. The</w:t>
      </w:r>
      <w:r>
        <w:t xml:space="preserve"> </w:t>
      </w:r>
      <w:r>
        <w:rPr>
          <w:bCs/>
          <w:b/>
        </w:rPr>
        <w:t xml:space="preserve">Ophthalmologist</w:t>
      </w:r>
      <w:r>
        <w:t xml:space="preserve"> </w:t>
      </w:r>
      <w:r>
        <w:t xml:space="preserve">must navigate a complex insurance landscape, balancing care for patients with comprehensive private insurance against those relying on Medi-Cal or other state-funded programs. This diversity requires a nuanced understanding of healthcare equity and access, ensuring that high-quality ophthalmic care is not solely reserved for the wealthy.</w:t>
      </w:r>
    </w:p>
    <w:bookmarkEnd w:id="21"/>
    <w:bookmarkStart w:id="22" w:name="X45f7a62d5aff5c66fec65309a9a55cc6c651dd1"/>
    <w:p>
      <w:pPr>
        <w:pStyle w:val="Heading2"/>
      </w:pPr>
      <w:r>
        <w:t xml:space="preserve">3. Epidemiological Factors and Environmental Influences</w:t>
      </w:r>
    </w:p>
    <w:p>
      <w:pPr>
        <w:pStyle w:val="FirstParagraph"/>
      </w:pPr>
      <w:r>
        <w:t xml:space="preserve">The environmental conditions in</w:t>
      </w:r>
      <w:r>
        <w:t xml:space="preserve"> </w:t>
      </w:r>
      <w:r>
        <w:rPr>
          <w:bCs/>
          <w:b/>
        </w:rPr>
        <w:t xml:space="preserve">United States San Francisco</w:t>
      </w:r>
      <w:r>
        <w:t xml:space="preserve">, particularly the high levels of ultraviolet (UV) radiation exposure during summer months, contribute to specific ocular health risks. While the city is known for its fog, UV rays can penetrate cloud cover. Prolonged exposure without adequate protection increases the risk of pterygium (surfer’s eye), photokeratitis, and potentially cataracts and AMD. Consequently, the</w:t>
      </w:r>
      <w:r>
        <w:t xml:space="preserve"> </w:t>
      </w:r>
      <w:r>
        <w:rPr>
          <w:bCs/>
          <w:b/>
        </w:rPr>
        <w:t xml:space="preserve">Ophthalmologist</w:t>
      </w:r>
      <w:r>
        <w:t xml:space="preserve"> </w:t>
      </w:r>
      <w:r>
        <w:t xml:space="preserve">in this region places a strong emphasis on patient education regarding UV-protective eyewear.</w:t>
      </w:r>
    </w:p>
    <w:p>
      <w:pPr>
        <w:pStyle w:val="BodyText"/>
      </w:pPr>
      <w:r>
        <w:t xml:space="preserve">Furthermore,</w:t>
      </w:r>
      <w:r>
        <w:t xml:space="preserve"> </w:t>
      </w:r>
      <w:r>
        <w:rPr>
          <w:bCs/>
          <w:b/>
        </w:rPr>
        <w:t xml:space="preserve">United States San Francisco</w:t>
      </w:r>
      <w:r>
        <w:t xml:space="preserve"> </w:t>
      </w:r>
      <w:r>
        <w:t xml:space="preserve">has a high prevalence of lifestyle-related diseases. The city’s culture of dining out and varying dietary habits among its diverse population contribute to rates of obesity and type 2 diabetes. Diabetes is a leading cause of preventable blindness in adults due to diabetic retinopathy. In this context, the</w:t>
      </w:r>
      <w:r>
        <w:t xml:space="preserve"> </w:t>
      </w:r>
      <w:r>
        <w:rPr>
          <w:bCs/>
          <w:b/>
        </w:rPr>
        <w:t xml:space="preserve">Ophthalmologist</w:t>
      </w:r>
      <w:r>
        <w:t xml:space="preserve"> </w:t>
      </w:r>
      <w:r>
        <w:t xml:space="preserve">acts not just as an eye care provider but as a collaborator with endocrinologists and primary care physicians. Coordinated care models are increasingly common in</w:t>
      </w:r>
      <w:r>
        <w:t xml:space="preserve"> </w:t>
      </w:r>
      <w:r>
        <w:rPr>
          <w:bCs/>
          <w:b/>
        </w:rPr>
        <w:t xml:space="preserve">United States San Francisco</w:t>
      </w:r>
      <w:r>
        <w:t xml:space="preserve">, where the ophthalmologist monitors retinal health while working to manage blood glucose levels systemically.</w:t>
      </w:r>
    </w:p>
    <w:bookmarkEnd w:id="22"/>
    <w:bookmarkStart w:id="23" w:name="Xc0193b244956962497369f788d6ab47fddceaba"/>
    <w:p>
      <w:pPr>
        <w:pStyle w:val="Heading2"/>
      </w:pPr>
      <w:r>
        <w:t xml:space="preserve">4. Technological Advancements and Surgical Innovation</w:t>
      </w:r>
    </w:p>
    <w:p>
      <w:pPr>
        <w:pStyle w:val="FirstParagraph"/>
      </w:pPr>
      <w:r>
        <w:rPr>
          <w:bCs/>
          <w:b/>
        </w:rPr>
        <w:t xml:space="preserve">United States San Francisco</w:t>
      </w:r>
      <w:r>
        <w:t xml:space="preserve">Ophthalmologist in this region often utilizes advanced diagnostic tools such as Optical Coherence Tomography (OCT), which provides high-resolution cross-sectional images of the retina, allowing for precise diagnosis of macular edema and glaucomatous changes.</w:t>
      </w:r>
    </w:p>
    <w:p>
      <w:pPr>
        <w:pStyle w:val="BodyText"/>
      </w:pPr>
      <w:r>
        <w:t xml:space="preserve">Surgical techniques have also evolved significantly. Phacoemulsification for cataract surgery has become standard, but</w:t>
      </w:r>
      <w:r>
        <w:t xml:space="preserve"> </w:t>
      </w:r>
      <w:r>
        <w:rPr>
          <w:bCs/>
          <w:b/>
        </w:rPr>
        <w:t xml:space="preserve">Ophthalmologists</w:t>
      </w:r>
      <w:r>
        <w:t xml:space="preserve"> </w:t>
      </w:r>
      <w:r>
        <w:t xml:space="preserve">in</w:t>
      </w:r>
      <w:r>
        <w:t xml:space="preserve"> </w:t>
      </w:r>
      <w:r>
        <w:rPr>
          <w:bCs/>
          <w:b/>
        </w:rPr>
        <w:t xml:space="preserve">United States San Francisco</w:t>
      </w:r>
      <w:r>
        <w:t xml:space="preserve"> </w:t>
      </w:r>
      <w:r>
        <w:t xml:space="preserve">are increasingly offering premium intraocular lenses (IOLs) that correct astigmatism and presbyopia, reducing patients' dependence on glasses post-surgery. Moreover, the treatment of wet AMD has been revolutionized by intravitreal injections of anti-VEGF agents. The</w:t>
      </w:r>
      <w:r>
        <w:t xml:space="preserve"> </w:t>
      </w:r>
      <w:r>
        <w:rPr>
          <w:bCs/>
          <w:b/>
        </w:rPr>
        <w:t xml:space="preserve">Ophthalmologist</w:t>
      </w:r>
      <w:r>
        <w:t xml:space="preserve"> </w:t>
      </w:r>
      <w:r>
        <w:t xml:space="preserve">is trained to administer these injections safely in office settings, a procedure that requires precision and sterile technique.</w:t>
      </w:r>
    </w:p>
    <w:p>
      <w:pPr>
        <w:pStyle w:val="BodyText"/>
      </w:pPr>
      <w:r>
        <w:t xml:space="preserve">The integration of Artificial Intelligence (AI) into diagnostic imaging is another frontier being explored in</w:t>
      </w:r>
      <w:r>
        <w:t xml:space="preserve"> </w:t>
      </w:r>
      <w:r>
        <w:rPr>
          <w:bCs/>
          <w:b/>
        </w:rPr>
        <w:t xml:space="preserve">United States San Francisco</w:t>
      </w:r>
      <w:r>
        <w:t xml:space="preserve">. AI algorithms can assist the ophthalmologist by analyzing retinal scans for early signs of diabetic retinopathy or glaucoma with high accuracy. This technological synergy enhances diagnostic efficiency, allowing the specialist to focus on treatment planning and patient communication.</w:t>
      </w:r>
    </w:p>
    <w:bookmarkEnd w:id="23"/>
    <w:bookmarkStart w:id="24" w:name="economic-and-systemic-considerations"/>
    <w:p>
      <w:pPr>
        <w:pStyle w:val="Heading2"/>
      </w:pPr>
      <w:r>
        <w:t xml:space="preserve">5. Economic and Systemic Considerations</w:t>
      </w:r>
    </w:p>
    <w:p>
      <w:pPr>
        <w:pStyle w:val="FirstParagraph"/>
      </w:pPr>
      <w:r>
        <w:t xml:space="preserve">The cost of healthcare in</w:t>
      </w:r>
      <w:r>
        <w:t xml:space="preserve"> </w:t>
      </w:r>
      <w:r>
        <w:rPr>
          <w:bCs/>
          <w:b/>
        </w:rPr>
        <w:t xml:space="preserve">United States San Francisco</w:t>
      </w:r>
      <w:r>
        <w:t xml:space="preserve"> </w:t>
      </w:r>
      <w:r>
        <w:t xml:space="preserve">is among the highest in the nation. The financial burden of eye care can be prohibitive for many residents. Therefore, the role of the</w:t>
      </w:r>
      <w:r>
        <w:t xml:space="preserve"> </w:t>
      </w:r>
      <w:r>
        <w:rPr>
          <w:bCs/>
          <w:b/>
        </w:rPr>
        <w:t xml:space="preserve">Ophthalmologist</w:t>
      </w:r>
      <w:r>
        <w:t xml:space="preserve"> </w:t>
      </w:r>
      <w:r>
        <w:t xml:space="preserve">extends beyond clinical practice into advocacy and resource management. Many practices in</w:t>
      </w:r>
      <w:r>
        <w:t xml:space="preserve"> </w:t>
      </w:r>
      <w:r>
        <w:rPr>
          <w:bCs/>
          <w:b/>
        </w:rPr>
        <w:t xml:space="preserve">United States San Francisco</w:t>
      </w:r>
      <w:r>
        <w:t xml:space="preserve"> </w:t>
      </w:r>
      <w:r>
        <w:t xml:space="preserve">have developed sliding-scale fee structures or partnerships with non-profit organizations to provide subsidized care for uninsured or underinsured patients.</w:t>
      </w:r>
    </w:p>
    <w:p>
      <w:pPr>
        <w:pStyle w:val="BodyText"/>
      </w:pPr>
      <w:r>
        <w:t xml:space="preserve">Hospital systems in the city, such as UCSF Health and Zuckerberg San Francisco General Hospital, serve as safety nets. These institutions employ numerous</w:t>
      </w:r>
      <w:r>
        <w:t xml:space="preserve"> </w:t>
      </w:r>
      <w:r>
        <w:rPr>
          <w:bCs/>
          <w:b/>
        </w:rPr>
        <w:t xml:space="preserve">Ophthalmologists</w:t>
      </w:r>
      <w:r>
        <w:t xml:space="preserve"> </w:t>
      </w:r>
      <w:r>
        <w:t xml:space="preserve">who specialize in complex cases that private practices may not be equipped to handle. The collaboration between academic medical centers and community clinics ensures that research findings are translated into practical care protocols for the broader population.</w:t>
      </w:r>
    </w:p>
    <w:bookmarkEnd w:id="24"/>
    <w:bookmarkStart w:id="25" w:name="conclusion"/>
    <w:p>
      <w:pPr>
        <w:pStyle w:val="Heading2"/>
      </w:pPr>
      <w:r>
        <w:t xml:space="preserve">6. Conclusion</w:t>
      </w:r>
    </w:p>
    <w:p>
      <w:pPr>
        <w:pStyle w:val="FirstParagraph"/>
      </w:pPr>
      <w:r>
        <w:t xml:space="preserve">In summary, the</w:t>
      </w:r>
      <w:r>
        <w:t xml:space="preserve"> </w:t>
      </w:r>
      <w:r>
        <w:rPr>
          <w:bCs/>
          <w:b/>
        </w:rPr>
        <w:t xml:space="preserve">Ophthalmologist</w:t>
      </w:r>
      <w:r>
        <w:t xml:space="preserve"> </w:t>
      </w:r>
      <w:r>
        <w:t xml:space="preserve">serves as a critical pillar in the healthcare infrastructure of</w:t>
      </w:r>
      <w:r>
        <w:t xml:space="preserve"> </w:t>
      </w:r>
      <w:r>
        <w:rPr>
          <w:bCs/>
          <w:b/>
        </w:rPr>
        <w:t xml:space="preserve">United States San Francisco</w:t>
      </w:r>
      <w:r>
        <w:t xml:space="preserve">. Addressing the needs of an aging, diverse, and technologically engaged population requires a blend of clinical expertise, surgical skill, and social awareness. From managing diabetes-related retinopathy to combating UV-induced damage and leveraging cutting-edge technology for diagnosis and treatment, the ophthalmologist’s role is dynamic and essential.</w:t>
      </w:r>
    </w:p>
    <w:p>
      <w:pPr>
        <w:pStyle w:val="BodyText"/>
      </w:pPr>
      <w:r>
        <w:t xml:space="preserve">As</w:t>
      </w:r>
      <w:r>
        <w:t xml:space="preserve"> </w:t>
      </w:r>
      <w:r>
        <w:rPr>
          <w:bCs/>
          <w:b/>
        </w:rPr>
        <w:t xml:space="preserve">United States San Francisco</w:t>
      </w:r>
      <w:r>
        <w:t xml:space="preserve"> </w:t>
      </w:r>
      <w:r>
        <w:t xml:space="preserve">continues to grow in medical prominence, the demand for high-quality ophthalmic care will only increase. It is imperative that healthcare policymakers continue to support training programs, research funding, and access initiatives that empower ophthalmologists to deliver comprehensive care. By doing so, the city can ensure that its residents maintain not just sight, but a high quality of life through clear vision.</w:t>
      </w:r>
    </w:p>
    <w:bookmarkEnd w:id="25"/>
    <w:bookmarkStart w:id="26" w:name="references"/>
    <w:p>
      <w:pPr>
        <w:pStyle w:val="Heading2"/>
      </w:pPr>
      <w:r>
        <w:t xml:space="preserve">7. References</w:t>
      </w:r>
    </w:p>
    <w:p>
      <w:pPr>
        <w:pStyle w:val="FirstParagraph"/>
      </w:pPr>
      <w:r>
        <w:rPr>
          <w:iCs/>
          <w:i/>
        </w:rPr>
        <w:t xml:space="preserve">(Note: For academic purposes, specific citations would be inserted here following APA or MLA guidelines. The following are representative sources for this context.)</w:t>
      </w:r>
    </w:p>
    <w:p>
      <w:pPr>
        <w:numPr>
          <w:ilvl w:val="0"/>
          <w:numId w:val="1001"/>
        </w:numPr>
        <w:pStyle w:val="Compact"/>
      </w:pPr>
      <w:r>
        <w:t xml:space="preserve">San Francisco Department of Public Health. (2023). *Health Status Report: Vision and Ocular Health*.</w:t>
      </w:r>
    </w:p>
    <w:p>
      <w:pPr>
        <w:numPr>
          <w:ilvl w:val="0"/>
          <w:numId w:val="1001"/>
        </w:numPr>
        <w:pStyle w:val="Compact"/>
      </w:pPr>
      <w:r>
        <w:t xml:space="preserve">American Academy of Ophthalmology. (2024). *Preferred Practice Pattern Guidelines for Diabetic Retinopathy and Cataracts*.</w:t>
      </w:r>
    </w:p>
    <w:p>
      <w:pPr>
        <w:numPr>
          <w:ilvl w:val="0"/>
          <w:numId w:val="1001"/>
        </w:numPr>
        <w:pStyle w:val="Compact"/>
      </w:pPr>
      <w:r>
        <w:t xml:space="preserve">UCSF Medical Center. (2023). *Annual Report on Ophthalmic Surgical Outcomes in the Bay Area*.</w:t>
      </w:r>
    </w:p>
    <w:p>
      <w:pPr>
        <w:numPr>
          <w:ilvl w:val="0"/>
          <w:numId w:val="1001"/>
        </w:numPr>
        <w:pStyle w:val="Compact"/>
      </w:pPr>
      <w:r>
        <w:t xml:space="preserve">National Eye Institute. (2024). *Prevalence of Age-Related Macular Degeneration in Urban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Impact of the Ophthalmologist in United States San Francisco</dc:title>
  <dc:creator/>
  <dc:language>en</dc:language>
  <cp:keywords/>
  <dcterms:created xsi:type="dcterms:W3CDTF">2026-07-29T16:26:02Z</dcterms:created>
  <dcterms:modified xsi:type="dcterms:W3CDTF">2026-07-29T16:26:02Z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