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Bogotá</w:t>
      </w:r>
    </w:p>
    <w:bookmarkStart w:id="28" w:name="X135d11d403129b6040a10ba800fa0b9883ed309"/>
    <w:p>
      <w:pPr>
        <w:pStyle w:val="Heading1"/>
      </w:pPr>
      <w:r>
        <w:t xml:space="preserve">The Evolving Role of the Optometrist in Colombia: A Comprehensive Analysis for Bogotá</w:t>
      </w:r>
    </w:p>
    <w:p>
      <w:pPr>
        <w:pStyle w:val="FirstParagraph"/>
      </w:pPr>
      <w:r>
        <w:rPr>
          <w:bCs/>
          <w:b/>
        </w:rPr>
        <w:t xml:space="preserve">Date:</w:t>
      </w:r>
      <w:r>
        <w:t xml:space="preserve"> </w:t>
      </w:r>
      <w:r>
        <w:t xml:space="preserve">October 26, 2023</w:t>
      </w:r>
      <w:r>
        <w:br/>
      </w:r>
      <w:r>
        <w:rPr>
          <w:bCs/>
          <w:b/>
        </w:rPr>
        <w:t xml:space="preserve">Jurisdiction:</w:t>
      </w:r>
      <w:r>
        <w:t xml:space="preserve">Cundinamarca Region / Bogotá D.C.</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intersection of public health, visual care, and professional regulation within the context of Bogotá, Colombia. As urbanization accelerates and digital lifestyles become pervasive in major metropolitan areas like Bogotá D.C., the demand for specialized optometric services has surged. This document explores the historical trajectory, current regulatory framework (specifically Law 427 of 1997), and future challenges facing the Optometrist profession in Colombia. It highlights how Bogotá serves as a microcosm for national trends in ophthalmic care accessibility and clinical competence.</w:t>
      </w:r>
    </w:p>
    <w:bookmarkEnd w:id="20"/>
    <w:bookmarkStart w:id="21" w:name="introduction"/>
    <w:p>
      <w:pPr>
        <w:pStyle w:val="Heading2"/>
      </w:pPr>
      <w:r>
        <w:t xml:space="preserve">1. Introduction</w:t>
      </w:r>
    </w:p>
    <w:p>
      <w:pPr>
        <w:pStyle w:val="FirstParagraph"/>
      </w:pPr>
      <w:r>
        <w:t xml:space="preserve">The field of optometry represents a vital component of primary healthcare, serving as the first line of defense against visual impairment and ocular disease. In Colombia, the profession has undergone significant transformation over the last three decades. Nowhere is this transformation more evident than in Bogotá D.C., Colombia’s capital and largest city. With a population exceeding eight million residents, Bogotá presents a unique epidemiological landscape characterized by rapid urbanization, socioeconomic stratification, and high rates of digital device usage among its populace.</w:t>
      </w:r>
    </w:p>
    <w:p>
      <w:pPr>
        <w:pStyle w:val="BodyText"/>
      </w:pPr>
      <w:r>
        <w:t xml:space="preserve">This paper argues that the Optometrist in Colombia is not merely an prescriber of corrective lenses but has evolved into an essential primary care provider for ocular health. However, the integration of this role into the Colombian healthcare system (SGS - Sistema General de Salud) remains complex. Understanding the specific dynamics within Bogotá D.C. is crucial for policymakers, healthcare administrators, and practitioners aiming to improve visual outcomes for the population.</w:t>
      </w:r>
    </w:p>
    <w:bookmarkEnd w:id="21"/>
    <w:bookmarkStart w:id="22" w:name="Xdf54a76fc1dc12c47653c816394ddbd556ab137"/>
    <w:p>
      <w:pPr>
        <w:pStyle w:val="Heading2"/>
      </w:pPr>
      <w:r>
        <w:t xml:space="preserve">2. Historical Context and Professional Regulation</w:t>
      </w:r>
    </w:p>
    <w:p>
      <w:pPr>
        <w:pStyle w:val="FirstParagraph"/>
      </w:pPr>
      <w:r>
        <w:t xml:space="preserve">To understand the current state of optometry in Colombia, one must look at its legal foundations. The profession was formally recognized through Law 427 of 1997, which defined the scope of practice for optometrists in Colombia. This legislation was a milestone, distinguishing optometry from ophthalmology by emphasizing non-invasive diagnostics and rehabilitation rather than surgery.</w:t>
      </w:r>
    </w:p>
    <w:p>
      <w:pPr>
        <w:pStyle w:val="BodyText"/>
      </w:pPr>
      <w:r>
        <w:t xml:space="preserve">In Bogotá D.C., this legal framework intersects with local ordinances issued by the Alcaldía Mayor de Bogotá (Mayor’s Office). The capital city has historically been a pioneer in health regulations within Colombia. The interaction between national laws and local decrees creates a complex environment where Optometrists must navigate both the Ministry of Health and Protection Social guidelines and local sanitary surveillance protocols enforced by the Instituto de Salud Pública de Bogotá.</w:t>
      </w:r>
    </w:p>
    <w:bookmarkEnd w:id="22"/>
    <w:bookmarkStart w:id="23" w:name="X150bd248d1f4eb74087a59d9bbc641aa43b53a8"/>
    <w:p>
      <w:pPr>
        <w:pStyle w:val="Heading2"/>
      </w:pPr>
      <w:r>
        <w:t xml:space="preserve">3. The Optometrist in the Colombian Healthcare System</w:t>
      </w:r>
    </w:p>
    <w:p>
      <w:pPr>
        <w:pStyle w:val="FirstParagraph"/>
      </w:pPr>
      <w:r>
        <w:t xml:space="preserve">In Colombia, health coverage is managed through two primary regimes: Contributory (for formal workers) and Subsidiary (for low-income populations). The role of the Optometrist varies significantly between these regimes. In the private sector, particularly in affluent localities of Bogotá such as Chapinero or Usaquén, optometrists offer comprehensive eye exams, contact lens fittings, and pre-and post-operative care for refractive surgery.</w:t>
      </w:r>
    </w:p>
    <w:p>
      <w:pPr>
        <w:pStyle w:val="BodyText"/>
      </w:pPr>
      <w:r>
        <w:t xml:space="preserve">Conversely, in the subsidized regime which covers a vast portion of Bogotá’s population in localities like Ciudad Bolívar or Bosa), the role of the Optometrist is often limited to basic refraction and distribution of glasses through specific government contracts. This disparity highlights a critical gap in healthcare equity. While Bogotanos with private insurance have access to cutting-edge diagnostic technology, those in subsidized regimes may only receive basic corrective lenses, missing early diagnoses of conditions like glaucoma or diabetic retinopathy.</w:t>
      </w:r>
    </w:p>
    <w:bookmarkEnd w:id="23"/>
    <w:bookmarkStart w:id="24" w:name="X2f6860b2e7a7314cab91b58b2492243344f8a12"/>
    <w:p>
      <w:pPr>
        <w:pStyle w:val="Heading2"/>
      </w:pPr>
      <w:r>
        <w:t xml:space="preserve">4. Epidemiological Trends and Urban Challenges in Bogotá</w:t>
      </w:r>
    </w:p>
    <w:p>
      <w:pPr>
        <w:pStyle w:val="FirstParagraph"/>
      </w:pPr>
      <w:r>
        <w:t xml:space="preserve">Bogotá’s unique geographical and social context influences visual health trends. As one of the highest capital cities in the world (approximately 2,640 meters above sea level), Bogotanos are exposed to intense ultraviolet radiation year-round. This environmental factor necessitates a proactive role for the Optometrist in prescribing protective eyewear and educating patients on photoprotection.</w:t>
      </w:r>
    </w:p>
    <w:p>
      <w:pPr>
        <w:pStyle w:val="BodyText"/>
      </w:pPr>
      <w:r>
        <w:t xml:space="preserve">Furthermore, the "digital boom" in Bogotá has led to a surge in complaints related to Digital Eye Strain (Computer Vision Syndrome). Younger demographics, particularly students and office workers in the downtown financial district of Usaquén or La Candelaria’s growing tech hubs, frequently visit Optometrists for dry eye management and blue-light filter prescriptions. This shift requires Colombian Optometrists to adapt their clinical skills beyond traditional refraction, incorporating knowledge of ergonomics and tear film physiology.</w:t>
      </w:r>
    </w:p>
    <w:bookmarkEnd w:id="24"/>
    <w:bookmarkStart w:id="25" w:name="Xf8890a143a138fb338f66f28c463f6f89692494"/>
    <w:p>
      <w:pPr>
        <w:pStyle w:val="Heading2"/>
      </w:pPr>
      <w:r>
        <w:t xml:space="preserve">5. Education and Continuous Professional Development</w:t>
      </w:r>
    </w:p>
    <w:p>
      <w:pPr>
        <w:pStyle w:val="FirstParagraph"/>
      </w:pPr>
      <w:r>
        <w:t xml:space="preserve">The quality of optometric care in Colombia is directly tied to the rigor of its academic institutions. Universities in Bogotá, such as Universidad Nacional de Colombia, Pontificia Universidad Javeriana, and Universidad de la Sabana, maintain high standards for optometry curricula. However, continuing education remains a challenge.</w:t>
      </w:r>
    </w:p>
    <w:p>
      <w:pPr>
        <w:pStyle w:val="BodyText"/>
      </w:pPr>
      <w:r>
        <w:t xml:space="preserve">The Colombian Optometric Association (ACO) plays a pivotal role in standardizing practices across the country. For professionals based in Bogotá D.C., there is an increasing demand for specialized courses in ocular pathology, binocular vision therapy, and low vision rehabilitation. The concentration of medical events and symposia in the capital makes Bogotá a hub for professional development, yet access to these resources can be financially burdensome for practitioners working in lower-income areas.</w:t>
      </w:r>
    </w:p>
    <w:bookmarkEnd w:id="25"/>
    <w:bookmarkStart w:id="26" w:name="Xa5d78604ab4f30e6d3cd793713e0f26d0fffa90"/>
    <w:p>
      <w:pPr>
        <w:pStyle w:val="Heading2"/>
      </w:pPr>
      <w:r>
        <w:t xml:space="preserve">6. Technological Integration and Future Prospects</w:t>
      </w:r>
    </w:p>
    <w:p>
      <w:pPr>
        <w:pStyle w:val="FirstParagraph"/>
      </w:pPr>
      <w:r>
        <w:t xml:space="preserve">The future of optometry in Colombia hinges on technological integration. In Bogotá, private clinics are beginning to adopt Artificial Intelligence (AI) aids for early detection of diabetic retinopathy and macular degeneration. These tools allow Optometrists to triage patients more effectively before referring them to ophthalmologists, thereby streamlining the healthcare workflow.</w:t>
      </w:r>
    </w:p>
    <w:p>
      <w:pPr>
        <w:pStyle w:val="BodyText"/>
      </w:pPr>
      <w:r>
        <w:t xml:space="preserve">However, the digital divide remains a concern. While high-tech equipment is available in central Bogotá, peripheral areas may lack even basic slit lamps or tonometers. Expanding access to portable diagnostic tools and tele-optometry platforms could bridge this gap. Telehealth initiatives gained momentum during the pandemic and offer promise for follow-up care in remote parts of the Cundinamarca region surrounding Bogotá.</w:t>
      </w:r>
    </w:p>
    <w:bookmarkEnd w:id="26"/>
    <w:bookmarkStart w:id="27" w:name="conclusion"/>
    <w:p>
      <w:pPr>
        <w:pStyle w:val="Heading2"/>
      </w:pPr>
      <w:r>
        <w:t xml:space="preserve">7. Conclusion</w:t>
      </w:r>
    </w:p>
    <w:p>
      <w:pPr>
        <w:pStyle w:val="FirstParagraph"/>
      </w:pPr>
      <w:r>
        <w:t xml:space="preserve">The Optometrist in Colombia, particularly within the bustling urban center of Bogotá D.C., stands at a crossroads. The profession has moved beyond simple vision correction to encompass significant preventive care and diagnostic responsibilities. Despite legal protections and academic rigor, challenges regarding equity of access, technological disparity between socioeconomic strata, and public awareness persist.</w:t>
      </w:r>
    </w:p>
    <w:p>
      <w:pPr>
        <w:pStyle w:val="BodyText"/>
      </w:pPr>
      <w:r>
        <w:t xml:space="preserve">To fully realize the potential of optometry in Colombia, stakeholders must advocate for the inclusion of comprehensive eye health screenings within primary care protocols for all citizens. Bogotá D.C., as the economic and cultural capital, is well-positioned to lead this charge. By enhancing collaboration between universities, government entities (such as EPSs), and professional associations like ACO, Colombia can ensure that every citizen, regardless of their locality or insurance status, benefits from the expertise of a qualified Optometrist. The path forward requires not only clinical excellence but also a commitment to public health equity.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Colombia: A Comprehensive Analysis for Bogotá</dc:title>
  <dc:creator/>
  <dc:language>en</dc:language>
  <cp:keywords/>
  <dcterms:created xsi:type="dcterms:W3CDTF">2026-07-29T17:15:06Z</dcterms:created>
  <dcterms:modified xsi:type="dcterms:W3CDTF">2026-07-29T17:15:06Z</dcterms:modified>
</cp:coreProperties>
</file>

<file path=docProps/custom.xml><?xml version="1.0" encoding="utf-8"?>
<Properties xmlns="http://schemas.openxmlformats.org/officeDocument/2006/custom-properties" xmlns:vt="http://schemas.openxmlformats.org/officeDocument/2006/docPropsVTypes"/>
</file>