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0" w:name="Xd87817b2fdd0ea81180aa0ee29e6729b8ce9440"/>
    <w:p>
      <w:pPr>
        <w:pStyle w:val="Heading1"/>
      </w:pPr>
      <w:r>
        <w:t xml:space="preserve">The Role and Evolution of the Optometrist in Colombia Medellín</w:t>
      </w:r>
    </w:p>
    <w:p>
      <w:pPr>
        <w:pStyle w:val="FirstParagraph"/>
      </w:pPr>
      <w:r>
        <w:rPr>
          <w:bCs/>
          <w:b/>
        </w:rPr>
        <w:t xml:space="preserve">Date:</w:t>
      </w:r>
      <w:r>
        <w:t xml:space="preserve"> </w:t>
      </w:r>
      <w:r>
        <w:t xml:space="preserve">October 27, 2023</w:t>
      </w:r>
      <w:r>
        <w:br/>
      </w:r>
      <w:r>
        <w:rPr>
          <w:bCs/>
          <w:b/>
        </w:rPr>
        <w:t xml:space="preserve">Type:</w:t>
      </w:r>
    </w:p>
    <w:p>
      <w:pPr>
        <w:pStyle w:val="BodyText"/>
      </w:pPr>
      <w:r>
        <w:t xml:space="preserve">AbstractThis paper explores the critical role of the optometrist within the healthcare landscape of Colombia, with a specific focus on Medellín. As urban centers like Medellín face increasing rates of digital eye strain and age-related visual disorders, the demand for specialized optical care has surged. This research examines historical trends in optometry education in Antioquia, current regulatory frameworks established by Colombian health authorities, and socio-economic factors influencing access to vision services.</w:t>
      </w:r>
    </w:p>
    <w:p>
      <w:pPr>
        <w:pStyle w:val="BodyText"/>
      </w:pPr>
      <w:r>
        <w:t xml:space="preserve">1. IntroductionOptometry is a branch of health science that involves the examination of the eyes and visual system along with diagnosis, treatment, and prevention of diseases. In recent years Colombia has seen a significant expansion in its healthcare sector driven by both demographic shifts technological advancements.</w:t>
      </w:r>
    </w:p>
    <w:p>
      <w:pPr>
        <w:pStyle w:val="BodyText"/>
      </w:pPr>
      <w:r>
        <w:t xml:space="preserve">In particular</w:t>
      </w:r>
      <w:r>
        <w:t xml:space="preserve"> </w:t>
      </w:r>
      <w:r>
        <w:rPr>
          <w:bCs/>
          <w:b/>
        </w:rPr>
        <w:t xml:space="preserve">Medellin</w:t>
      </w:r>
      <w:r>
        <w:t xml:space="preserve">, often referred to as "The City of Eternal Spring," serves as an economic hub for the Antioquia region. With rapid urbanization and industrial growth comes increased exposure to environmental stressors such pollution air quality issues which can exacerbate visual health problems among residents.</w:t>
      </w:r>
    </w:p>
    <w:p>
      <w:pPr>
        <w:pStyle w:val="BodyText"/>
      </w:pPr>
      <w:r>
        <w:t xml:space="preserve">This paper aims provide insights into how</w:t>
      </w:r>
      <w:r>
        <w:t xml:space="preserve"> </w:t>
      </w:r>
      <w:r>
        <w:rPr>
          <w:bCs/>
          <w:b/>
        </w:rPr>
        <w:t xml:space="preserve">optometrists</w:t>
      </w:r>
      <w:r>
        <w:br/>
      </w:r>
      <w:r>
        <w:br/>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Colombia Medellín</dc:title>
  <dc:creator/>
  <dc:language>en</dc:language>
  <cp:keywords/>
  <dcterms:created xsi:type="dcterms:W3CDTF">2026-07-29T16:24:18Z</dcterms:created>
  <dcterms:modified xsi:type="dcterms:W3CDTF">2026-07-29T16:24:18Z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