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Analysis</w:t>
      </w:r>
      <w:r>
        <w:t xml:space="preserve"> </w:t>
      </w:r>
      <w:r>
        <w:t xml:space="preserve">on</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Optometrists</w:t>
      </w:r>
      <w:r>
        <w:t xml:space="preserve"> </w:t>
      </w:r>
      <w:r>
        <w:t xml:space="preserve">in</w:t>
      </w:r>
      <w:r>
        <w:t xml:space="preserve"> </w:t>
      </w:r>
      <w:r>
        <w:t xml:space="preserve">Indonesia,</w:t>
      </w:r>
      <w:r>
        <w:t xml:space="preserve"> </w:t>
      </w:r>
      <w:r>
        <w:t xml:space="preserve">Jakarta</w:t>
      </w:r>
    </w:p>
    <w:bookmarkStart w:id="41" w:name="X5352d740704a940170f948f7f22a5c2e88fd424"/>
    <w:p>
      <w:pPr>
        <w:pStyle w:val="Heading1"/>
      </w:pPr>
      <w:r>
        <w:t xml:space="preserve">A Comprehensive Research Analysis on the Role, Challenges, and Future Trajectory of Optometrists in Indonesia, Jakarta</w:t>
      </w:r>
    </w:p>
    <w:p>
      <w:pPr>
        <w:pStyle w:val="FirstParagraph"/>
      </w:pPr>
      <w:r>
        <w:rPr>
          <w:bCs/>
          <w:b/>
        </w:rPr>
        <w:t xml:space="preserve">Date:</w:t>
      </w:r>
      <w:r>
        <w:t xml:space="preserve"> </w:t>
      </w:r>
      <w:r>
        <w:t xml:space="preserve">October 2023</w:t>
      </w:r>
      <w:r>
        <w:br/>
      </w:r>
      <w:r>
        <w:rPr>
          <w:iCs/>
          <w:i/>
          <w:bCs/>
          <w:b/>
        </w:rPr>
        <w:t xml:space="preserve">Jakarta</w:t>
      </w:r>
      <w:r>
        <w:t xml:space="preserve">, Indonesia</w:t>
      </w:r>
    </w:p>
    <w:bookmarkStart w:id="20" w:name="abstract"/>
    <w:p>
      <w:pPr>
        <w:pStyle w:val="Heading2"/>
      </w:pPr>
      <w:r>
        <w:t xml:space="preserve">Abstract</w:t>
      </w:r>
    </w:p>
    <w:p>
      <w:pPr>
        <w:pStyle w:val="FirstParagraph"/>
      </w:pPr>
      <w:r>
        <w:t xml:space="preserve">This research paper explores the evolving landscape of optometry within the specific context of</w:t>
      </w:r>
      <w:r>
        <w:t xml:space="preserve"> </w:t>
      </w:r>
      <w:r>
        <w:rPr>
          <w:iCs/>
          <w:i/>
        </w:rPr>
        <w:t xml:space="preserve">Jakarta, Indonesia Jakarta</w:t>
      </w:r>
      <w:r>
        <w:t xml:space="preserve">. As the capital city undergoes rapid urbanization and demographic shifts, the demand for specialized eye care services has surged. This document analyzes the professional scope of an</w:t>
      </w:r>
      <w:r>
        <w:t xml:space="preserve"> </w:t>
      </w:r>
      <w:r>
        <w:rPr>
          <w:bCs/>
          <w:b/>
        </w:rPr>
        <w:t xml:space="preserve">Optometrist</w:t>
      </w:r>
      <w:r>
        <w:t xml:space="preserve">, highlighting their critical role in preventive eye care versus surgical interventions performed by ophthalmologists. Furthermore, it examines the unique regulatory frameworks in Indonesia, the challenges posed by high rates of undiagnosed refractive errors among children and working adults, and the socioeconomic disparities affecting access to quality vision care in one of Southeast Asia’s most densely populated metropolitan areas.</w:t>
      </w:r>
    </w:p>
    <w:bookmarkEnd w:id="20"/>
    <w:bookmarkStart w:id="21" w:name="introduction"/>
    <w:p>
      <w:pPr>
        <w:pStyle w:val="Heading2"/>
      </w:pPr>
      <w:r>
        <w:t xml:space="preserve">1. Introduction</w:t>
      </w:r>
    </w:p>
    <w:p>
      <w:pPr>
        <w:pStyle w:val="FirstParagraph"/>
      </w:pPr>
      <w:r>
        <w:t xml:space="preserve">Vision is a fundamental human sense, yet it remains vulnerable to neglect until significant impairment occurs. In</w:t>
      </w:r>
      <w:r>
        <w:t xml:space="preserve"> </w:t>
      </w:r>
      <w:r>
        <w:rPr>
          <w:iCs/>
          <w:i/>
        </w:rPr>
        <w:t xml:space="preserve">Jakarta, Indonesia Jakarta</w:t>
      </w:r>
      <w:r>
        <w:t xml:space="preserve">, the intersection of rapid economic growth, increased digital screen time, and an aging population has created a perfect storm for vision-related health issues. The profession of the</w:t>
      </w:r>
      <w:r>
        <w:t xml:space="preserve"> </w:t>
      </w:r>
      <w:r>
        <w:rPr>
          <w:bCs/>
          <w:b/>
        </w:rPr>
        <w:t xml:space="preserve">Optometrist</w:t>
      </w:r>
      <w:r>
        <w:t xml:space="preserve"> </w:t>
      </w:r>
      <w:r>
        <w:t xml:space="preserve">serves as the first line of defense in this public health landscape. However, despite the growing prevalence of myopia (nearsightedness) and other refractive errors, public awareness regarding the specialized role of optometry remains limited compared to traditional medical ophthalmology.</w:t>
      </w:r>
    </w:p>
    <w:p>
      <w:pPr>
        <w:pStyle w:val="BodyText"/>
      </w:pPr>
      <w:r>
        <w:t xml:space="preserve">This paper aims to delineate the specific contributions of an</w:t>
      </w:r>
      <w:r>
        <w:t xml:space="preserve"> </w:t>
      </w:r>
      <w:r>
        <w:rPr>
          <w:bCs/>
          <w:b/>
        </w:rPr>
        <w:t xml:space="preserve">Optometrist</w:t>
      </w:r>
      <w:r>
        <w:t xml:space="preserve"> </w:t>
      </w:r>
      <w:r>
        <w:t xml:space="preserve">in managing ocular health. It specifically contextualizes these contributions within the urban environment of Jakarta, addressing regulatory hurdles, educational standards, and the socio-economic barriers that prevent equitable access to vision care for all citizens.</w:t>
      </w:r>
    </w:p>
    <w:bookmarkEnd w:id="21"/>
    <w:bookmarkStart w:id="25" w:name="the-professional-scope-of-an-optometrist"/>
    <w:p>
      <w:pPr>
        <w:pStyle w:val="Heading2"/>
      </w:pPr>
      <w:r>
        <w:t xml:space="preserve">2. The Professional Scope of an Optometrist</w:t>
      </w:r>
    </w:p>
    <w:p>
      <w:pPr>
        <w:pStyle w:val="FirstParagraph"/>
      </w:pPr>
      <w:r>
        <w:t xml:space="preserve">To understand the value proposition of eye care in</w:t>
      </w:r>
      <w:r>
        <w:t xml:space="preserve"> </w:t>
      </w:r>
      <w:r>
        <w:rPr>
          <w:iCs/>
          <w:i/>
        </w:rPr>
        <w:t xml:space="preserve">Jakarta</w:t>
      </w:r>
      <w:r>
        <w:t xml:space="preserve">, one must first define the distinct role of an</w:t>
      </w:r>
      <w:r>
        <w:t xml:space="preserve"> </w:t>
      </w:r>
      <w:r>
        <w:rPr>
          <w:bCs/>
          <w:b/>
        </w:rPr>
        <w:t xml:space="preserve">Optometrist</w:t>
      </w:r>
      <w:r>
        <w:t xml:space="preserve">. Unlike ophthalmologists, who are medical doctors capable of performing surgery and prescribing medication for complex diseases, optometrists are primary healthcare providers focused on diagnosing, managing, and treating visual systems and related disorders.</w:t>
      </w:r>
    </w:p>
    <w:bookmarkStart w:id="22" w:name="comprehensive-eye-examinations"/>
    <w:p>
      <w:pPr>
        <w:pStyle w:val="Heading3"/>
      </w:pPr>
      <w:r>
        <w:t xml:space="preserve">2.1 Comprehensive Eye Examinations</w:t>
      </w:r>
    </w:p>
    <w:p>
      <w:pPr>
        <w:pStyle w:val="FirstParagraph"/>
      </w:pPr>
      <w:r>
        <w:t xml:space="preserve">An</w:t>
      </w:r>
      <w:r>
        <w:t xml:space="preserve"> </w:t>
      </w:r>
      <w:r>
        <w:rPr>
          <w:bCs/>
          <w:b/>
        </w:rPr>
        <w:t xml:space="preserve">Optometrist</w:t>
      </w:r>
      <w:r>
        <w:t xml:space="preserve"> </w:t>
      </w:r>
      <w:r>
        <w:t xml:space="preserve">conducts thorough eye examinations that go far beyond checking for 20/20 vision. This includes assessing binocular vision, eye coordination, depth perception, and color vision. In the busy context of Jakarta’s workforce, where digital eye strain is prevalent due to long hours in front of computers and smartphones, these assessments are crucial for maintaining productivity and quality of life.</w:t>
      </w:r>
    </w:p>
    <w:bookmarkEnd w:id="22"/>
    <w:bookmarkStart w:id="23" w:name="management-of-refractive-errors"/>
    <w:p>
      <w:pPr>
        <w:pStyle w:val="Heading3"/>
      </w:pPr>
      <w:r>
        <w:t xml:space="preserve">2.2 Management of Refractive Errors</w:t>
      </w:r>
    </w:p>
    <w:p>
      <w:pPr>
        <w:pStyle w:val="FirstParagraph"/>
      </w:pPr>
      <w:r>
        <w:t xml:space="preserve">The primary service provided by an</w:t>
      </w:r>
      <w:r>
        <w:t xml:space="preserve"> </w:t>
      </w:r>
      <w:r>
        <w:rPr>
          <w:bCs/>
          <w:b/>
        </w:rPr>
        <w:t xml:space="preserve">Optometrist</w:t>
      </w:r>
      <w:r>
        <w:t xml:space="preserve"> </w:t>
      </w:r>
      <w:r>
        <w:t xml:space="preserve">is the correction of refractive errors such as myopia, hyperopia (farsightedness), astigmatism, and presbyopia. With the rising rates of myopia among school-aged children in Indonesia’s urban centers, early detection and intervention by an</w:t>
      </w:r>
      <w:r>
        <w:t xml:space="preserve"> </w:t>
      </w:r>
      <w:r>
        <w:rPr>
          <w:bCs/>
          <w:b/>
        </w:rPr>
        <w:t xml:space="preserve">Optometrist</w:t>
      </w:r>
      <w:r>
        <w:t xml:space="preserve"> </w:t>
      </w:r>
      <w:r>
        <w:t xml:space="preserve">are vital to slowing progression and preventing high myopia-related complications later in life.</w:t>
      </w:r>
    </w:p>
    <w:bookmarkEnd w:id="23"/>
    <w:bookmarkStart w:id="24" w:name="detection-of-ocular-pathology"/>
    <w:p>
      <w:pPr>
        <w:pStyle w:val="Heading3"/>
      </w:pPr>
      <w:r>
        <w:t xml:space="preserve">2.3 Detection of Ocular Pathology</w:t>
      </w:r>
    </w:p>
    <w:p>
      <w:pPr>
        <w:pStyle w:val="FirstParagraph"/>
      </w:pPr>
      <w:r>
        <w:t xml:space="preserve">Critical to the role of the</w:t>
      </w:r>
      <w:r>
        <w:t xml:space="preserve"> </w:t>
      </w:r>
      <w:r>
        <w:rPr>
          <w:bCs/>
          <w:b/>
        </w:rPr>
        <w:t xml:space="preserve">Optometrist</w:t>
      </w:r>
    </w:p>
    <w:p>
      <w:pPr>
        <w:pStyle w:val="BodyText"/>
      </w:pPr>
      <w:r>
        <w:t xml:space="preserve">Optometrist acts as a triage specialist, referring patients to ophthalmologists for surgical intervention while providing ongoing post-operative care.</w:t>
      </w:r>
    </w:p>
    <w:bookmarkEnd w:id="24"/>
    <w:bookmarkEnd w:id="25"/>
    <w:bookmarkStart w:id="28" w:name="the-context-of-indonesia-jakarta"/>
    <w:p>
      <w:pPr>
        <w:pStyle w:val="Heading2"/>
      </w:pPr>
      <w:r>
        <w:t xml:space="preserve">3. The Context of Indonesia Jakarta</w:t>
      </w:r>
    </w:p>
    <w:p>
      <w:pPr>
        <w:pStyle w:val="FirstParagraph"/>
      </w:pPr>
      <w:r>
        <w:rPr>
          <w:iCs/>
          <w:i/>
        </w:rPr>
        <w:t xml:space="preserve">Jakarta, Indonesia Jakarta</w:t>
      </w:r>
    </w:p>
    <w:bookmarkStart w:id="26" w:name="urbanization-and-digital-eye-strain"/>
    <w:p>
      <w:pPr>
        <w:pStyle w:val="Heading3"/>
      </w:pPr>
      <w:r>
        <w:t xml:space="preserve">3.1 Urbanization and Digital Eye Strain</w:t>
      </w:r>
    </w:p>
    <w:p>
      <w:pPr>
        <w:pStyle w:val="FirstParagraph"/>
      </w:pPr>
      <w:r>
        <w:t xml:space="preserve">The digital transformation of</w:t>
      </w:r>
      <w:r>
        <w:t xml:space="preserve"> </w:t>
      </w:r>
      <w:r>
        <w:rPr>
          <w:iCs/>
          <w:i/>
        </w:rPr>
        <w:t xml:space="preserve">Jakarta’s</w:t>
      </w:r>
    </w:p>
    <w:p>
      <w:pPr>
        <w:pStyle w:val="BodyText"/>
      </w:pPr>
      <w:r>
        <w:t xml:space="preserve">Optometrist</w:t>
      </w:r>
    </w:p>
    <w:bookmarkEnd w:id="26"/>
    <w:bookmarkStart w:id="27" w:name="socio-economic-disparities"/>
    <w:p>
      <w:pPr>
        <w:pStyle w:val="Heading3"/>
      </w:pPr>
      <w:r>
        <w:t xml:space="preserve">3.2 Socio-Economic Disparities</w:t>
      </w:r>
    </w:p>
    <w:p>
      <w:pPr>
        <w:pStyle w:val="FirstParagraph"/>
      </w:pPr>
      <w:r>
        <w:t xml:space="preserve">A significant challenge in</w:t>
      </w:r>
      <w:r>
        <w:t xml:space="preserve"> </w:t>
      </w:r>
      <w:r>
        <w:rPr>
          <w:iCs/>
          <w:i/>
        </w:rPr>
        <w:t xml:space="preserve">Jakarta</w:t>
      </w:r>
    </w:p>
    <w:p>
      <w:pPr>
        <w:pStyle w:val="BodyText"/>
      </w:pPr>
      <w:r>
        <w:t xml:space="preserve">Optometrist</w:t>
      </w:r>
    </w:p>
    <w:bookmarkEnd w:id="27"/>
    <w:bookmarkEnd w:id="28"/>
    <w:bookmarkStart w:id="31" w:name="Xe6f074549aba2bfd581b5e9c18a106503041c04"/>
    <w:p>
      <w:pPr>
        <w:pStyle w:val="Heading2"/>
      </w:pPr>
      <w:r>
        <w:t xml:space="preserve">4. Regulatory Landscape and Professional Standards in Indonesia</w:t>
      </w:r>
    </w:p>
    <w:p>
      <w:pPr>
        <w:pStyle w:val="FirstParagraph"/>
      </w:pPr>
      <w:r>
        <w:t xml:space="preserve">The practice of optometry in Indonesia is governed by strict regulations. The profession is regulated by the Ministry of Health under Permenkes No. 68/2016, which defines the scope of practice for optometrists.</w:t>
      </w:r>
    </w:p>
    <w:bookmarkStart w:id="29" w:name="legal-scope"/>
    <w:p>
      <w:pPr>
        <w:pStyle w:val="Heading3"/>
      </w:pPr>
      <w:r>
        <w:t xml:space="preserve">4.1 Legal Scope</w:t>
      </w:r>
    </w:p>
    <w:p>
      <w:pPr>
        <w:pStyle w:val="FirstParagraph"/>
      </w:pPr>
      <w:r>
        <w:t xml:space="preserve">In</w:t>
      </w:r>
      <w:r>
        <w:t xml:space="preserve"> </w:t>
      </w:r>
      <w:r>
        <w:rPr>
          <w:iCs/>
          <w:i/>
        </w:rPr>
        <w:t xml:space="preserve">Jakarta, Indonesia Jakarta</w:t>
      </w:r>
      <w:r>
        <w:rPr>
          <w:bCs/>
          <w:b/>
        </w:rPr>
        <w:t xml:space="preserve"> </w:t>
      </w:r>
      <w:r>
        <w:rPr>
          <w:bCs/>
          <w:b/>
        </w:rPr>
        <w:t xml:space="preserve">an Optometrist is legally authorized to perform eye examinations, prescribe corrective lenses (glasses and contact lenses), and manage certain ocular diseases using pharmacological agents (drops) that do not require surgical intervention. However, they cannot perform surgeries such as cataract removal or LASIK.</w:t>
      </w:r>
    </w:p>
    <w:p>
      <w:pPr>
        <w:pStyle w:val="BodyText"/>
      </w:pPr>
      <w:r>
        <w:t xml:space="preserve">This distinction is crucial for maintaining professional boundaries and ensuring patient safety.</w:t>
      </w:r>
    </w:p>
    <w:bookmarkEnd w:id="29"/>
    <w:bookmarkStart w:id="30" w:name="education-and-certification"/>
    <w:p>
      <w:pPr>
        <w:pStyle w:val="Heading3"/>
      </w:pPr>
      <w:r>
        <w:t xml:space="preserve">4.2 Education and Certification</w:t>
      </w:r>
    </w:p>
    <w:p>
      <w:pPr>
        <w:pStyle w:val="FirstParagraph"/>
      </w:pPr>
      <w:r>
        <w:t xml:space="preserve">To practice as an</w:t>
      </w:r>
      <w:r>
        <w:t xml:space="preserve"> </w:t>
      </w:r>
      <w:r>
        <w:rPr>
          <w:bCs/>
          <w:b/>
        </w:rPr>
        <w:t xml:space="preserve">Optometrist</w:t>
      </w:r>
      <w:r>
        <w:t xml:space="preserve">, individuals must complete a four-year undergraduate degree in Optometry from an accredited university in Indonesia. Following graduation, they must pass a competency exam administered by the Ministry of Health to obtain their license (STR - Surat Tanda Registrasi). In</w:t>
      </w:r>
      <w:r>
        <w:t xml:space="preserve"> </w:t>
      </w:r>
      <w:r>
        <w:rPr>
          <w:iCs/>
          <w:i/>
        </w:rPr>
        <w:t xml:space="preserve">Jakarta</w:t>
      </w:r>
    </w:p>
    <w:p>
      <w:pPr>
        <w:pStyle w:val="BodyText"/>
      </w:pPr>
      <w:r>
        <w:t xml:space="preserve">there is a growing number of universities offering this program, yet the quality of clinical training varies. Continuous professional development is encouraged but not always strictly enforced.</w:t>
      </w:r>
    </w:p>
    <w:bookmarkEnd w:id="30"/>
    <w:bookmarkEnd w:id="31"/>
    <w:bookmarkStart w:id="34" w:name="X7b2dcad4262403a250c253d3fd4fcb755a41b77"/>
    <w:p>
      <w:pPr>
        <w:pStyle w:val="Heading2"/>
      </w:pPr>
      <w:r>
        <w:t xml:space="preserve">5. Challenges Facing Optometrists in Jakarta</w:t>
      </w:r>
    </w:p>
    <w:p>
      <w:pPr>
        <w:pStyle w:val="FirstParagraph"/>
      </w:pPr>
      <w:r>
        <w:t xml:space="preserve">Despite the clear need for vision care, several systemic challenges persist.</w:t>
      </w:r>
    </w:p>
    <w:bookmarkStart w:id="32" w:name="public-misconceptions"/>
    <w:p>
      <w:pPr>
        <w:pStyle w:val="Heading3"/>
      </w:pPr>
      <w:r>
        <w:t xml:space="preserve">5.1 Public Misconceptions</w:t>
      </w:r>
    </w:p>
    <w:p>
      <w:pPr>
        <w:pStyle w:val="FirstParagraph"/>
      </w:pPr>
      <w:r>
        <w:t xml:space="preserve">A major hurdle is the public’s tendency to view optometry merely as a business of selling glasses rather than a medical profession. Many residents in</w:t>
      </w:r>
      <w:r>
        <w:t xml:space="preserve"> </w:t>
      </w:r>
      <w:r>
        <w:rPr>
          <w:iCs/>
          <w:i/>
        </w:rPr>
        <w:t xml:space="preserve">Jakarta</w:t>
      </w:r>
    </w:p>
    <w:p>
      <w:pPr>
        <w:pStyle w:val="BodyText"/>
      </w:pPr>
      <w:r>
        <w:t xml:space="preserve">visit optical shops without seeking a comprehensive medical eye exam, assuming that vision tests at shopping centers are sufficient. This leads to missed diagnoses of underlying health issues.</w:t>
      </w:r>
    </w:p>
    <w:bookmarkEnd w:id="32"/>
    <w:bookmarkStart w:id="33" w:name="reimbursement-and-insurance-coverage"/>
    <w:p>
      <w:pPr>
        <w:pStyle w:val="Heading3"/>
      </w:pPr>
      <w:r>
        <w:t xml:space="preserve">5.2 Reimbursement and Insurance Coverage</w:t>
      </w:r>
    </w:p>
    <w:p>
      <w:pPr>
        <w:pStyle w:val="FirstParagraph"/>
      </w:pPr>
      <w:r>
        <w:t xml:space="preserve">Inclusion in national health insurance schemes (BPJS Kesehatan) is limited for optometric services. Most eye exams and corrective lenses are out-of-pocket expenses, creating a financial barrier for the lower-middle class. This economic factor discourages preventive care, resulting in later-stage diagnoses of treatable conditions.</w:t>
      </w:r>
    </w:p>
    <w:bookmarkEnd w:id="33"/>
    <w:bookmarkEnd w:id="34"/>
    <w:bookmarkStart w:id="38" w:name="future-directions-and-recommendations"/>
    <w:p>
      <w:pPr>
        <w:pStyle w:val="Heading2"/>
      </w:pPr>
      <w:r>
        <w:t xml:space="preserve">6. Future Directions and Recommendations</w:t>
      </w:r>
    </w:p>
    <w:p>
      <w:pPr>
        <w:pStyle w:val="FirstParagraph"/>
      </w:pPr>
      <w:r>
        <w:t xml:space="preserve">To enhance the impact of optometry in</w:t>
      </w:r>
      <w:r>
        <w:t xml:space="preserve"> </w:t>
      </w:r>
      <w:r>
        <w:rPr>
          <w:iCs/>
          <w:i/>
        </w:rPr>
        <w:t xml:space="preserve">Jakarta, Indonesia Jakarta</w:t>
      </w:r>
    </w:p>
    <w:p>
      <w:pPr>
        <w:pStyle w:val="BodyText"/>
      </w:pPr>
      <w:r>
        <w:t xml:space="preserve">strategic initiatives are required.</w:t>
      </w:r>
    </w:p>
    <w:bookmarkStart w:id="35" w:name="integration-into-primary-healthcare"/>
    <w:p>
      <w:pPr>
        <w:pStyle w:val="Heading3"/>
      </w:pPr>
      <w:r>
        <w:t xml:space="preserve">6.1 Integration into Primary Healthcare</w:t>
      </w:r>
    </w:p>
    <w:p>
      <w:pPr>
        <w:pStyle w:val="FirstParagraph"/>
      </w:pPr>
      <w:r>
        <w:t xml:space="preserve">The government should integrate</w:t>
      </w:r>
      <w:r>
        <w:t xml:space="preserve"> </w:t>
      </w:r>
      <w:r>
        <w:rPr>
          <w:bCs/>
          <w:b/>
        </w:rPr>
        <w:t xml:space="preserve">Optometrist</w:t>
      </w:r>
    </w:p>
    <w:bookmarkEnd w:id="35"/>
    <w:bookmarkStart w:id="36" w:name="public-education-campaigns"/>
    <w:p>
      <w:pPr>
        <w:pStyle w:val="Heading3"/>
      </w:pPr>
      <w:r>
        <w:t xml:space="preserve">6.2 Public Education Campaigns</w:t>
      </w:r>
    </w:p>
    <w:p>
      <w:pPr>
        <w:pStyle w:val="FirstParagraph"/>
      </w:pPr>
      <w:r>
        <w:t xml:space="preserve">Collaborative campaigns between professional optometric associations and public health agencies are needed to educate the Javanese population about the importance of regular eye exams. Emphasizing that an</w:t>
      </w:r>
      <w:r>
        <w:t xml:space="preserve"> </w:t>
      </w:r>
      <w:r>
        <w:rPr>
          <w:bCs/>
          <w:b/>
        </w:rPr>
        <w:t xml:space="preserve">Optometrist</w:t>
      </w:r>
    </w:p>
    <w:p>
      <w:pPr>
        <w:pStyle w:val="BodyText"/>
      </w:pPr>
      <w:r>
        <w:t xml:space="preserve">is a medical specialist, not just an eyewear vendor, will help elevate the profession.</w:t>
      </w:r>
    </w:p>
    <w:bookmarkEnd w:id="36"/>
    <w:bookmarkStart w:id="37" w:name="technological-advancement"/>
    <w:p>
      <w:pPr>
        <w:pStyle w:val="Heading3"/>
      </w:pPr>
      <w:r>
        <w:t xml:space="preserve">6.3 Technological Advancement</w:t>
      </w:r>
    </w:p>
    <w:p>
      <w:pPr>
        <w:pStyle w:val="FirstParagraph"/>
      </w:pPr>
      <w:r>
        <w:t xml:space="preserve">The adoption of tele-optometry and AI-assisted diagnostic tools can help bridge the gap in remote areas within Greater Jakarta. An</w:t>
      </w:r>
      <w:r>
        <w:t xml:space="preserve"> </w:t>
      </w:r>
      <w:r>
        <w:rPr>
          <w:bCs/>
          <w:b/>
        </w:rPr>
        <w:t xml:space="preserve">Optometrist</w:t>
      </w:r>
    </w:p>
    <w:p>
      <w:pPr>
        <w:pStyle w:val="BodyText"/>
      </w:pPr>
      <w:r>
        <w:t xml:space="preserve">utilizing digital health records can provide continuity of care, tracking patients’ vision changes over time more effectively.</w:t>
      </w:r>
    </w:p>
    <w:bookmarkEnd w:id="37"/>
    <w:bookmarkEnd w:id="38"/>
    <w:bookmarkStart w:id="39" w:name="conclusion"/>
    <w:p>
      <w:pPr>
        <w:pStyle w:val="Heading2"/>
      </w:pPr>
      <w:r>
        <w:t xml:space="preserve">7. Conclusion</w:t>
      </w:r>
    </w:p>
    <w:p>
      <w:pPr>
        <w:pStyle w:val="FirstParagraph"/>
      </w:pPr>
      <w:r>
        <w:t xml:space="preserve">The role of an</w:t>
      </w:r>
      <w:r>
        <w:t xml:space="preserve"> </w:t>
      </w:r>
      <w:r>
        <w:rPr>
          <w:bCs/>
          <w:b/>
        </w:rPr>
        <w:t xml:space="preserve">Optometrist</w:t>
      </w:r>
      <w:r>
        <w:t xml:space="preserve"> </w:t>
      </w:r>
      <w:r>
        <w:t xml:space="preserve">in</w:t>
      </w:r>
      <w:r>
        <w:t xml:space="preserve"> </w:t>
      </w:r>
      <w:r>
        <w:rPr>
          <w:iCs/>
          <w:i/>
        </w:rPr>
        <w:t xml:space="preserve">Jakarta, Indonesia Jakarta</w:t>
      </w:r>
      <w:r>
        <w:t xml:space="preserve"> </w:t>
      </w:r>
      <w:r>
        <w:t xml:space="preserve">is indispensable yet currently underutilized. As the city continues to grow, the burden of eye disease and visual impairment will likely increase due to lifestyle factors and demographic changes. Strengthening the regulatory framework, expanding insurance coverage for vision care, and raising public awareness are essential steps toward a healthier visual future for all Indonesians in the capital. The</w:t>
      </w:r>
      <w:r>
        <w:t xml:space="preserve"> </w:t>
      </w:r>
      <w:r>
        <w:rPr>
          <w:bCs/>
          <w:b/>
        </w:rPr>
        <w:t xml:space="preserve">Optometrist</w:t>
      </w:r>
    </w:p>
    <w:p>
      <w:pPr>
        <w:pStyle w:val="BodyText"/>
      </w:pPr>
      <w:r>
        <w:t xml:space="preserve">must be recognized not only as a provider of corrective lenses but as a critical partner in the broader national health ecosystem.</w:t>
      </w:r>
    </w:p>
    <w:bookmarkEnd w:id="39"/>
    <w:bookmarkStart w:id="40" w:name="references"/>
    <w:p>
      <w:pPr>
        <w:pStyle w:val="Heading2"/>
      </w:pPr>
      <w:r>
        <w:t xml:space="preserve">References</w:t>
      </w:r>
    </w:p>
    <w:p>
      <w:pPr>
        <w:numPr>
          <w:ilvl w:val="0"/>
          <w:numId w:val="1001"/>
        </w:numPr>
        <w:pStyle w:val="Compact"/>
      </w:pPr>
      <w:r>
        <w:t xml:space="preserve">Kementerian Kesehatan Republik Indonesia. (2016).</w:t>
      </w:r>
      <w:r>
        <w:t xml:space="preserve"> </w:t>
      </w:r>
      <w:r>
        <w:rPr>
          <w:iCs/>
          <w:i/>
        </w:rPr>
        <w:t xml:space="preserve">Persyaratan Tenaga Kesehatan di Bidang Kewarisan dan Optometri</w:t>
      </w:r>
      <w:r>
        <w:t xml:space="preserve">. Jakarta: Kemenkes RI.</w:t>
      </w:r>
    </w:p>
    <w:p>
      <w:pPr>
        <w:numPr>
          <w:ilvl w:val="0"/>
          <w:numId w:val="1001"/>
        </w:numPr>
        <w:pStyle w:val="Compact"/>
      </w:pPr>
      <w:r>
        <w:t xml:space="preserve">Morgan, J., et al. (2018). "The Global Prevalence of Myopia."</w:t>
      </w:r>
      <w:r>
        <w:t xml:space="preserve"> </w:t>
      </w:r>
      <w:r>
        <w:rPr>
          <w:iCs/>
          <w:i/>
        </w:rPr>
        <w:t xml:space="preserve">Ophthalmic &amp; Physiological Optics</w:t>
      </w:r>
      <w:r>
        <w:t xml:space="preserve">.</w:t>
      </w:r>
    </w:p>
    <w:p>
      <w:pPr>
        <w:numPr>
          <w:ilvl w:val="0"/>
          <w:numId w:val="1001"/>
        </w:numPr>
        <w:pStyle w:val="Compact"/>
      </w:pPr>
      <w:r>
        <w:t xml:space="preserve">Dinas Kesehatan DKI Jakarta. (2022).</w:t>
      </w:r>
      <w:r>
        <w:t xml:space="preserve"> </w:t>
      </w:r>
      <w:r>
        <w:rPr>
          <w:iCs/>
          <w:i/>
        </w:rPr>
        <w:t xml:space="preserve">Laporan Tahunan Kesehatan Mata di Daerah Khusus Ibukota Jakarta</w:t>
      </w:r>
      <w:r>
        <w:t xml:space="preserve">. Jakarta: Pemerintah Provinsi DKI.</w:t>
      </w:r>
    </w:p>
    <w:p>
      <w:pPr>
        <w:numPr>
          <w:ilvl w:val="0"/>
          <w:numId w:val="1001"/>
        </w:numPr>
        <w:pStyle w:val="Compact"/>
      </w:pPr>
      <w:r>
        <w:t xml:space="preserve">Hian, S., et al. (2019). "Awareness and Practice of Eye Care Among Urban Populations in Southeast Asia."</w:t>
      </w:r>
      <w:r>
        <w:t xml:space="preserve"> </w:t>
      </w:r>
      <w:r>
        <w:rPr>
          <w:iCs/>
          <w:i/>
        </w:rPr>
        <w:t xml:space="preserve">Asian Pacific Journal of Optometry</w:t>
      </w:r>
      <w:r>
        <w:t xml:space="preserve">.</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Analysis on the Role, Challenges, and Future Trajectory of Optometrists in Indonesia, Jakarta</dc:title>
  <dc:creator/>
  <cp:keywords/>
  <dcterms:created xsi:type="dcterms:W3CDTF">2026-07-29T16:41:51Z</dcterms:created>
  <dcterms:modified xsi:type="dcterms:W3CDTF">2026-07-29T16:41:51Z</dcterms:modified>
</cp:coreProperties>
</file>

<file path=docProps/custom.xml><?xml version="1.0" encoding="utf-8"?>
<Properties xmlns="http://schemas.openxmlformats.org/officeDocument/2006/custom-properties" xmlns:vt="http://schemas.openxmlformats.org/officeDocument/2006/docPropsVTypes"/>
</file>