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Optometrists</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fac0bc73b5937a9af5059882cf1cf49b50c3752"/>
    <w:p>
      <w:pPr>
        <w:pStyle w:val="Heading1"/>
      </w:pPr>
      <w:r>
        <w:t xml:space="preserve">The Evolving Role and Economic Impact of Optometrists in Malaysia, Kuala Lumpur</w:t>
      </w:r>
    </w:p>
    <w:p>
      <w:pPr>
        <w:pStyle w:val="FirstParagraph"/>
      </w:pPr>
      <w:r>
        <w:rPr>
          <w:bCs/>
          <w:b/>
        </w:rPr>
        <w:t xml:space="preserve">Date:</w:t>
      </w:r>
      <w:r>
        <w:t xml:space="preserve"> </w:t>
      </w:r>
      <w:r>
        <w:t xml:space="preserve">October 24, 2023</w:t>
      </w:r>
      <w:r>
        <w:br/>
      </w:r>
      <w:r>
        <w:rPr>
          <w:bCs/>
          <w:b/>
        </w:rPr>
        <w:t xml:space="preserve">Jurisdiction Focus:</w:t>
      </w:r>
      <w:r>
        <w:t xml:space="preserve"> </w:t>
      </w:r>
      <w:r>
        <w:t xml:space="preserve">Malaysia (Kuala Lumpur)</w:t>
      </w:r>
    </w:p>
    <w:bookmarkStart w:id="20" w:name="abstract"/>
    <w:p>
      <w:pPr>
        <w:pStyle w:val="Heading2"/>
      </w:pPr>
      <w:r>
        <w:t xml:space="preserve">Abstract</w:t>
      </w:r>
    </w:p>
    <w:p>
      <w:pPr>
        <w:pStyle w:val="FirstParagraph"/>
      </w:pPr>
      <w:r>
        <w:t xml:space="preserve">This research paper examines the critical intersection of healthcare, public health policy, and economic development regarding Optometrists in Malaysia Kuala Lumpur. As the capital city undergoes rapid urbanization and demographic shifts, the demand for specialized eye care services has surged beyond traditional refractive corrections to include chronic disease management and preventive care. This study analyzes the regulatory framework established by the Malaysian Opticians Board (MOB) and the National Eye Institute (NEI), highlighting how Kuala Lumpur serves as a regional hub for optometric excellence. The paper argues that empowering Optometrists with expanded scopes of practice in Kuala Lumpur is essential for reducing the burden on ophthalmologists, enhancing public health outcomes, and supporting a robust medical tourism sector.</w:t>
      </w:r>
    </w:p>
    <w:bookmarkEnd w:id="20"/>
    <w:bookmarkStart w:id="21" w:name="introduction"/>
    <w:p>
      <w:pPr>
        <w:pStyle w:val="Heading2"/>
      </w:pPr>
      <w:r>
        <w:t xml:space="preserve">1. Introduction</w:t>
      </w:r>
    </w:p>
    <w:p>
      <w:pPr>
        <w:pStyle w:val="FirstParagraph"/>
      </w:pPr>
      <w:r>
        <w:t xml:space="preserve">In the landscape of modern healthcare within Malaysia Kuala Lumpur, the role of the Optometrist has transitioned from a peripheral support role to a central pillar in primary eye care. Historically, eye health services were dominated by ophthalmologists and dispensing opticians. However, recent decades have witnessed a paradigm shift driven by increasing prevalence of refractive errors, diabetic retinopathy, and glaucoma among the urban population of Kuala Lumpur. This research paper aims to delineate the specific contributions of Optometrists in this bustling metropolis, exploring how their expertise aligns with national health goals and local socioeconomic realities.</w:t>
      </w:r>
    </w:p>
    <w:p>
      <w:pPr>
        <w:pStyle w:val="BodyText"/>
      </w:pPr>
      <w:r>
        <w:t xml:space="preserve">Kuala Lumpur, as the economic heart of Malaysia, presents a unique case study for optometric services. The high concentration of multinational corporations, digital workers, and an aging population creates a distinct demand profile. Unlike rural areas in Peninsular Malaysia where access to specialized care is limited by geography, Kuala Lumpur faces challenges related to lifestyle-induced eye conditions and the need for efficiency in healthcare delivery. Therefore, understanding the specific dynamics of Optometrists in this region is vital for policymakers and healthcare stakeholders.</w:t>
      </w:r>
    </w:p>
    <w:bookmarkEnd w:id="21"/>
    <w:bookmarkStart w:id="22" w:name="X63fc798b939f7d21e2d99a96583800752839078"/>
    <w:p>
      <w:pPr>
        <w:pStyle w:val="Heading2"/>
      </w:pPr>
      <w:r>
        <w:t xml:space="preserve">2. Regulatory Framework and Professional Scope</w:t>
      </w:r>
    </w:p>
    <w:p>
      <w:pPr>
        <w:pStyle w:val="FirstParagraph"/>
      </w:pPr>
      <w:r>
        <w:t xml:space="preserve">The practice of Optometry in Malaysia is governed primarily by the Registration of Opticians Act 1978 (Act 193). In Kuala Lumpur, where regulatory enforcement is most stringent due to the concentration of licensed facilities, compliance with these regulations is paramount. The Malaysian Opticians Board (MOB) oversees the registration and ethical standards of practitioners.</w:t>
      </w:r>
    </w:p>
    <w:p>
      <w:pPr>
        <w:pStyle w:val="BodyText"/>
      </w:pPr>
      <w:r>
        <w:t xml:space="preserve">A critical aspect of this research paper focuses on the scope of practice. Traditionally, Optometrists in Malaysia were limited to prescribing lenses and diagnosing common eye conditions. However, recent amendments and ongoing debates within the Kuala Lumpur healthcare sector advocate for an expanded scope. This includes the ability to prescribe certain topical medications for ocular surface diseases and early-stage glaucoma management. By leveraging this expanded authority, Optometrists in Kuala Lumpur can serve as the first point of contact for eye health triage, significantly reducing waiting times in public hospitals like Hospital Kuala Lumpur (HKL) and private institutions such as Prince Court Medical Centre.</w:t>
      </w:r>
    </w:p>
    <w:bookmarkEnd w:id="22"/>
    <w:bookmarkStart w:id="23" w:name="the-burden-of-non-communicable-diseases"/>
    <w:p>
      <w:pPr>
        <w:pStyle w:val="Heading2"/>
      </w:pPr>
      <w:r>
        <w:t xml:space="preserve">3. The Burden of Non-Communicable Diseases</w:t>
      </w:r>
    </w:p>
    <w:p>
      <w:pPr>
        <w:pStyle w:val="FirstParagraph"/>
      </w:pPr>
      <w:r>
        <w:t xml:space="preserve">Kuala Lumpur is a microcosm of Malaysia’s broader epidemiological transition toward non-communicable diseases (NCDs). Diabetes mellitus, hypertension, and cardiovascular diseases are highly prevalent in the city due to lifestyle factors such as sedentary behavior and poor dietary habits. These conditions have profound implications for ocular health.</w:t>
      </w:r>
    </w:p>
    <w:p>
      <w:pPr>
        <w:pStyle w:val="BodyText"/>
      </w:pPr>
      <w:r>
        <w:rPr>
          <w:bCs/>
          <w:b/>
        </w:rPr>
        <w:t xml:space="preserve">Diabetic Retinopathy:</w:t>
      </w:r>
      <w:r>
        <w:t xml:space="preserve"> </w:t>
      </w:r>
      <w:r>
        <w:t xml:space="preserve">As one of the leading causes of blindness worldwide, diabetic retinopathy requires regular screening. Optometrists in Kuala Lumpur play a pivotal role in these screenings. Studies indicate that early detection by optometrists can prevent severe vision loss in up to 95% of cases through timely referral to ophthalmologists or initiation of laser therapy. The integration of digital imaging technology, widely available in Kuala Lumpur’s private clinics, allows Optometrists to capture high-resolution retinal images, facilitating remote consultations with specialists.</w:t>
      </w:r>
    </w:p>
    <w:p>
      <w:pPr>
        <w:pStyle w:val="BodyText"/>
      </w:pPr>
      <w:r>
        <w:rPr>
          <w:bCs/>
          <w:b/>
        </w:rPr>
        <w:t xml:space="preserve">Glaucoma Management:</w:t>
      </w:r>
      <w:r>
        <w:t xml:space="preserve"> </w:t>
      </w:r>
      <w:r>
        <w:t xml:space="preserve">Glaucoma is often termed the "silent thief of sight" due to its asymptomatic early stages. In Kuala Lumpur, where stress levels are high and life expectancy is increasing, glaucoma cases are on the rise. Optometrists equipped with advanced diagnostic tools such as Optical Coherence Tomography (OCT) and Visual Field analyzers can monitor intraocular pressure and nerve fiber integrity effectively. This proactive management reduces the emergency burden on emergency departments in KL.</w:t>
      </w:r>
    </w:p>
    <w:bookmarkEnd w:id="23"/>
    <w:bookmarkStart w:id="24" w:name="economic-impact-and-medical-tourism"/>
    <w:p>
      <w:pPr>
        <w:pStyle w:val="Heading2"/>
      </w:pPr>
      <w:r>
        <w:t xml:space="preserve">4. Economic Impact and Medical Tourism</w:t>
      </w:r>
    </w:p>
    <w:p>
      <w:pPr>
        <w:pStyle w:val="FirstParagraph"/>
      </w:pPr>
      <w:r>
        <w:t xml:space="preserve">Kuala Lumpur is a designated Global City for Healthcare, attracting patients from neighboring countries such as Indonesia, Singapore, India, and the Middle East. The presence of highly skilled Optometrists contributes significantly to this economic sector. Medical tourists often seek cost-effective yet high-quality refractive surgery consultations and post-operative care. While surgical procedures are performed by ophthalmologists, the pre-operative assessments and post-operative monitoring are frequently handled by specialized Optometrists.</w:t>
      </w:r>
    </w:p>
    <w:p>
      <w:pPr>
        <w:pStyle w:val="BodyText"/>
      </w:pPr>
      <w:r>
        <w:t xml:space="preserve">This synergy enhances the competitiveness of Malaysia’s healthcare industry. The affordability of optometric services in Kuala Lumpur compared to Singapore or Australia makes it an attractive destination for vision correction therapies, including LASIK and cataract surgery. Furthermore, the export of optometric expertise extends beyond physical patient travel; tele-optometry services are emerging as a viable business model originating from KL-based firms, serving remote areas within Malaysia and neighboring ASEAN countries.</w:t>
      </w:r>
    </w:p>
    <w:bookmarkEnd w:id="24"/>
    <w:bookmarkStart w:id="25" w:name="technological-integration-and-education"/>
    <w:p>
      <w:pPr>
        <w:pStyle w:val="Heading2"/>
      </w:pPr>
      <w:r>
        <w:t xml:space="preserve">5. Technological Integration and Education</w:t>
      </w:r>
    </w:p>
    <w:p>
      <w:pPr>
        <w:pStyle w:val="FirstParagraph"/>
      </w:pPr>
      <w:r>
        <w:t xml:space="preserve">The adoption of technology in Kuala Lumpur’s optometric sector is advanced. Major universities offering Optometry degrees, such as the Asia Pacific University (APU) and Taylor’s University, are located in the Klang Valley. These institutions produce graduates who are tech-savvy and trained in modern diagnostic equipment. This educational infrastructure supports a continuous pipeline of qualified professionals for Kuala Lumpur.</w:t>
      </w:r>
    </w:p>
    <w:p>
      <w:pPr>
        <w:pStyle w:val="BodyText"/>
      </w:pPr>
      <w:r>
        <w:t xml:space="preserve">Moreover, private clinics in areas like Mont Kiara, Bangsar, and KLCC often feature state-of-the-art facilities that rival those in Western countries. The integration of Artificial Intelligence (AI) in screening tools is becoming common practice among forward-thinking Optometrists in the city. AI algorithms assist Optometrists in detecting early signs of macular degeneration and diabetic retinopathy with high accuracy, thereby augmenting human expertise rather than replacing it.</w:t>
      </w:r>
    </w:p>
    <w:bookmarkEnd w:id="25"/>
    <w:bookmarkStart w:id="26" w:name="challenges-and-future-directions"/>
    <w:p>
      <w:pPr>
        <w:pStyle w:val="Heading2"/>
      </w:pPr>
      <w:r>
        <w:t xml:space="preserve">6. Challenges and Future Directions</w:t>
      </w:r>
    </w:p>
    <w:p>
      <w:pPr>
        <w:pStyle w:val="FirstParagraph"/>
      </w:pPr>
      <w:r>
        <w:t xml:space="preserve">Despite the advancements, challenges remain. There is still a need for greater public awareness regarding the preventive role of Optometrists in Malaysia Kuala Lumpur. Many residents continue to view eye care as solely corrective rather than preventive. Additionally, while private optometric services are abundant and high-quality, access in lower-income urban pockets within KL remains an issue.</w:t>
      </w:r>
    </w:p>
    <w:p>
      <w:pPr>
        <w:pStyle w:val="BodyText"/>
      </w:pPr>
      <w:r>
        <w:t xml:space="preserve">The research paper concludes that future policy improvements should focus on public-private partnerships to expand screening programs in government schools and community centers across Kuala Lumpur. Furthermore, legislative changes to formally recognize Optometrists as primary eye care providers would streamline referrals and improve healthcare efficiency.</w:t>
      </w:r>
    </w:p>
    <w:bookmarkEnd w:id="26"/>
    <w:bookmarkStart w:id="27" w:name="conclusion"/>
    <w:p>
      <w:pPr>
        <w:pStyle w:val="Heading2"/>
      </w:pPr>
      <w:r>
        <w:t xml:space="preserve">7. Conclusion</w:t>
      </w:r>
    </w:p>
    <w:p>
      <w:pPr>
        <w:pStyle w:val="FirstParagraph"/>
      </w:pPr>
      <w:r>
        <w:t xml:space="preserve">In conclusion, the role of the Optometrist in Malaysia Kuala Lumpur is indispensable to the nation’s health infrastructure. From managing NCD-related ocular complications to driving medical tourism revenue, their contribution is multifaceted. As Kuala Lumpur continues to develop as a global city, investing in optometric education, technology adoption, and regulatory empowerment will yield significant returns in public health and economic stability. The synergy between Optometrists, ophthalmologists, and policymakers in KL sets a benchmark for eye care excellence not only within Malaysia but across the ASEAN region.</w:t>
      </w:r>
    </w:p>
    <w:bookmarkEnd w:id="27"/>
    <w:bookmarkStart w:id="28" w:name="references"/>
    <w:p>
      <w:pPr>
        <w:pStyle w:val="Heading2"/>
      </w:pPr>
      <w:r>
        <w:t xml:space="preserve">8. References</w:t>
      </w:r>
    </w:p>
    <w:p>
      <w:pPr>
        <w:numPr>
          <w:ilvl w:val="0"/>
          <w:numId w:val="1001"/>
        </w:numPr>
        <w:pStyle w:val="Compact"/>
      </w:pPr>
      <w:r>
        <w:t xml:space="preserve">Mohd Yusoff, N., &amp; Ahmed, S. (2021). *Prevalence of Diabetic Retinopathy Among Urban Populations in Kuala Lumpur*. Malaysian Journal of Public Health Medicine.</w:t>
      </w:r>
    </w:p>
    <w:p>
      <w:pPr>
        <w:numPr>
          <w:ilvl w:val="0"/>
          <w:numId w:val="1001"/>
        </w:numPr>
        <w:pStyle w:val="Compact"/>
      </w:pPr>
      <w:r>
        <w:t xml:space="preserve">National Eye Institute Malaysia. (2020). *National Eye Health Survey: Trends and Projections*. Ministry of Health Malaysia.</w:t>
      </w:r>
    </w:p>
    <w:p>
      <w:pPr>
        <w:numPr>
          <w:ilvl w:val="0"/>
          <w:numId w:val="1001"/>
        </w:numPr>
        <w:pStyle w:val="Compact"/>
      </w:pPr>
      <w:r>
        <w:t xml:space="preserve">Lee, K.H. (2019). *The Economic Contribution of Medical Tourism to Kuala Lumpur’s Healthcare Sector*. Journal of Asian Economic Studies.</w:t>
      </w:r>
    </w:p>
    <w:p>
      <w:pPr>
        <w:numPr>
          <w:ilvl w:val="0"/>
          <w:numId w:val="1001"/>
        </w:numPr>
        <w:pStyle w:val="Compact"/>
      </w:pPr>
      <w:r>
        <w:t xml:space="preserve">Malaysian Opticians Board. (2022). *Annual Report on Registration and Ethical Compliance*. Putrajaya: Government Printing Works.</w:t>
      </w:r>
    </w:p>
    <w:p>
      <w:pPr>
        <w:numPr>
          <w:ilvl w:val="0"/>
          <w:numId w:val="1001"/>
        </w:numPr>
        <w:pStyle w:val="Compact"/>
      </w:pPr>
      <w:r>
        <w:t xml:space="preserve">Tay, J., &amp; Wong, C. (2018). *Integration of AI in Optometric Practice: A Case Study of Private Clinics in KL*. Asia-Pacific Journal of Ophthalmology.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and Economic Impact of Optometrists in Malaysia, Kuala Lumpur</dc:title>
  <dc:creator/>
  <cp:keywords/>
  <dcterms:created xsi:type="dcterms:W3CDTF">2026-07-29T21:29:21Z</dcterms:created>
  <dcterms:modified xsi:type="dcterms:W3CDTF">2026-07-29T21:29:21Z</dcterms:modified>
</cp:coreProperties>
</file>

<file path=docProps/custom.xml><?xml version="1.0" encoding="utf-8"?>
<Properties xmlns="http://schemas.openxmlformats.org/officeDocument/2006/custom-properties" xmlns:vt="http://schemas.openxmlformats.org/officeDocument/2006/docPropsVTypes"/>
</file>