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Optometry</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b379cd5727698930eb58fe4211da6af20248109"/>
    <w:p>
      <w:pPr>
        <w:pStyle w:val="Heading1"/>
      </w:pPr>
      <w:r>
        <w:t xml:space="preserve">The Evolving Role of Optometry in Mexico City</w:t>
      </w:r>
      <w:r>
        <w:br/>
      </w:r>
      <w:r>
        <w:t xml:space="preserve">A Comprehensive Research Paper</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Public Health and Vision Care Analysis</w:t>
      </w:r>
    </w:p>
    <w:p>
      <w:pPr>
        <w:pStyle w:val="BodyText"/>
      </w:pPr>
      <w:r>
        <w:rPr>
          <w:bCs/>
          <w:b/>
        </w:rPr>
        <w:t xml:space="preserve">Abstract:</w:t>
      </w:r>
      <w:r>
        <w:t xml:space="preserve">This research paper analyzes the current landscape of optometry within Mexico City, exploring the critical intersection between urban healthcare demands, socioeconomic disparities, and professional standards. As the capital of Mexico undergoes rapid modernization, the role of the optometrist has expanded beyond simple vision correction to encompass systemic disease management and public health education. This document highlights specific challenges faced by vision care providers in this megacity and proposes frameworks for improving accessibility.</w:t>
      </w:r>
    </w:p>
    <w:bookmarkStart w:id="20" w:name="introduction-the-urban-vision-crisis"/>
    <w:p>
      <w:pPr>
        <w:pStyle w:val="Heading2"/>
      </w:pPr>
      <w:r>
        <w:t xml:space="preserve">1. Introduction: The Urban Vision Crisis</w:t>
      </w:r>
    </w:p>
    <w:p>
      <w:pPr>
        <w:pStyle w:val="FirstParagraph"/>
      </w:pPr>
      <w:r>
        <w:t xml:space="preserve">Mexico City, one of the largest metropolitan areas in the world, presents a unique set of challenges for healthcare providers. With a population exceeding nine million within its city limits and over twenty million in the greater metropolitan area, the demand for specialized medical services is immense. Within this complex ecosystem, the optometrist plays a pivotal yet often underappreciated role. Vision health is not merely an aesthetic concern; it is fundamental to education, employment, and overall quality of life. However, in Mexico City specifically, access to comprehensive eye care remains unevenly distributed across different boroughs (alcaldías). This paper aims to dissect the operational dynamics of optometry in this region, focusing on the disparity between private sector efficiency and public sector constraints.</w:t>
      </w:r>
    </w:p>
    <w:bookmarkEnd w:id="20"/>
    <w:bookmarkStart w:id="21" w:name="the-professional-landscape-of-optometry"/>
    <w:p>
      <w:pPr>
        <w:pStyle w:val="Heading2"/>
      </w:pPr>
      <w:r>
        <w:t xml:space="preserve">2. The Professional Landscape of Optometry</w:t>
      </w:r>
    </w:p>
    <w:p>
      <w:pPr>
        <w:pStyle w:val="FirstParagraph"/>
      </w:pPr>
      <w:r>
        <w:t xml:space="preserve">The profession of optometry in Mexico has evolved significantly over the past two decades. Historically, eye care was dominated by ophthalmologists (medical doctors), while opticians handled frame fitting. Today, the Mexican optometrist is recognized as a primary eye care provider capable of diagnosing and managing ocular diseases such as glaucoma, cataracts, and diabetic retinopathy. In Mexico City, this professional distinction is crucial because it alleviates some pressure on hospitals that are already overwhelmed by high patient volumes.</w:t>
      </w:r>
    </w:p>
    <w:p>
      <w:pPr>
        <w:pStyle w:val="BodyText"/>
      </w:pPr>
      <w:r>
        <w:t xml:space="preserve">Furthermore, the regulatory environment in Mexico City is stringent. Optometrists must maintain licensure through the Ministry of Public Health and adhere to ethical codes set by professional associations such as the Mexican Academy of Optometry. These standards ensure that patients in one of Latin America's most volatile economic environments still receive care based on clinical evidence rather than commercial interest alone.</w:t>
      </w:r>
    </w:p>
    <w:bookmarkEnd w:id="21"/>
    <w:bookmarkStart w:id="22" w:name="socioeconomic-disparities-in-access"/>
    <w:p>
      <w:pPr>
        <w:pStyle w:val="Heading2"/>
      </w:pPr>
      <w:r>
        <w:t xml:space="preserve">3. Socioeconomic Disparities in Access</w:t>
      </w:r>
    </w:p>
    <w:p>
      <w:pPr>
        <w:pStyle w:val="FirstParagraph"/>
      </w:pPr>
      <w:r>
        <w:t xml:space="preserve">A critical finding of this research is the stark contrast between private and public eye care services in Mexico City. In affluent neighborhoods such as Polanco, Condesa, and Roma West, residents have access to world-class optical shops equipped with state-of-the-art diagnostic technology. Here, the optometrist serves as a consultant in preventive health, often detecting early signs of hypertension or diabetes during routine examinations.</w:t>
      </w:r>
    </w:p>
    <w:p>
      <w:pPr>
        <w:pStyle w:val="BodyText"/>
      </w:pPr>
      <w:r>
        <w:t xml:space="preserve">Conversely, in peripheral boroughs like Iztapalapa or Gustavo A. Madero, the infrastructure for eye care is scarce. Public hospitals are frequently overcrowded, leading to long wait times for basic referrals. In these areas, the optometrist often functions as a triage expert, identifying cases that require immediate surgical intervention by ophthalmologists while managing refractive errors with affordable options. The lack of insurance coverage for a significant portion of the population means that out-of-pocket expenses can be prohibitive, leading to untreated vision problems that persist into adulthood.</w:t>
      </w:r>
    </w:p>
    <w:bookmarkEnd w:id="22"/>
    <w:bookmarkStart w:id="23" w:name="X7c197401cffad4631fd93709929defc438ff604"/>
    <w:p>
      <w:pPr>
        <w:pStyle w:val="Heading2"/>
      </w:pPr>
      <w:r>
        <w:t xml:space="preserve">4. Technological Integration and Tele-optometry</w:t>
      </w:r>
    </w:p>
    <w:p>
      <w:pPr>
        <w:pStyle w:val="FirstParagraph"/>
      </w:pPr>
      <w:r>
        <w:t xml:space="preserve">The digital transformation in Mexico City has also impacted the field of optometry. While physical clinics remain dominant, there is a growing trend toward tele-optometry platforms that connect patients in remote parts of the metropolitan area with specialists located in central clinics. This hybrid model allows for preliminary screenings and follow-up consultations, reducing the burden on physical infrastructure.</w:t>
      </w:r>
    </w:p>
    <w:p>
      <w:pPr>
        <w:pStyle w:val="BodyText"/>
      </w:pPr>
      <w:r>
        <w:t xml:space="preserve">Moreover, recent studies indicate that digital literacy among Mexican urban populations has improved dramatically since 2020. This shift enables optometry practices in Mexico City to adopt electronic health records (EHR) more effectively, creating a centralized database of patient vision history. Such data is invaluable for longitudinal studies on how environmental factors, such as air pollution and screen time usage among schoolchildren, affect visual acuity over time.</w:t>
      </w:r>
    </w:p>
    <w:bookmarkEnd w:id="23"/>
    <w:bookmarkStart w:id="24" w:name="X9c379c492658365deaa9855f1ed8f97622d4512"/>
    <w:p>
      <w:pPr>
        <w:pStyle w:val="Heading2"/>
      </w:pPr>
      <w:r>
        <w:t xml:space="preserve">5. Educational Initiatives and Public Awareness</w:t>
      </w:r>
    </w:p>
    <w:p>
      <w:pPr>
        <w:pStyle w:val="FirstParagraph"/>
      </w:pPr>
      <w:r>
        <w:t xml:space="preserve">Prevention is a cornerstone of modern optometry in Mexico City. Many private practices partner with local schools to conduct vision screenings for children. Given the high rates of myopia (nearsightedness) observed in urban youth globally, Mexican optometrists are increasingly involved in educational campaigns regarding screen hygiene and outdoor activity. These initiatives are vital because uncorrected vision issues can severely impact a child’s academic performance and social development.</w:t>
      </w:r>
    </w:p>
    <w:p>
      <w:pPr>
        <w:pStyle w:val="BodyText"/>
      </w:pPr>
      <w:r>
        <w:t xml:space="preserve">In addition to pediatric care, there is a rising emphasis on geriatric eye health. As Mexico City's population ages, the prevalence of age-related macular degeneration (AMD) and cataracts is increasing. Optometrists are taking the lead in educating senior citizens about the importance of regular check-ups, emphasizing that vision loss is not an inevitable part of aging but a manageable condition.</w:t>
      </w:r>
    </w:p>
    <w:bookmarkEnd w:id="24"/>
    <w:bookmarkStart w:id="25" w:name="challenges-and-future-directions"/>
    <w:p>
      <w:pPr>
        <w:pStyle w:val="Heading2"/>
      </w:pPr>
      <w:r>
        <w:t xml:space="preserve">6. Challenges and Future Directions</w:t>
      </w:r>
    </w:p>
    <w:p>
      <w:pPr>
        <w:pStyle w:val="FirstParagraph"/>
      </w:pPr>
      <w:r>
        <w:t xml:space="preserve">Despite progress, several challenges remain. First, there is a shortage of specialized training programs focused on low-vision rehabilitation within Mexico City. Many optometrists are trained to correct vision but lack the tools to assist patients with irreversible vision loss in maintaining independence. Second, the economic volatility of Mexico frequently affects supply chains for medical equipment and corrective lenses, causing price fluctuations that can disadvantage lower-income patients.</w:t>
      </w:r>
    </w:p>
    <w:p>
      <w:pPr>
        <w:pStyle w:val="BodyText"/>
      </w:pPr>
      <w:r>
        <w:t xml:space="preserve">Future directions for the profession must include stronger advocacy policies aimed at expanding public insurance coverage to include routine optometric services. By integrating optometry more deeply into primary care networks, Mexico City can reduce the overall burden on its healthcare system. Furthermore, fostering greater collaboration between academic institutions and clinical practices will help standardize best practices across all boroughs of the city.</w:t>
      </w:r>
    </w:p>
    <w:bookmarkEnd w:id="25"/>
    <w:bookmarkStart w:id="26" w:name="conclusion"/>
    <w:p>
      <w:pPr>
        <w:pStyle w:val="Heading2"/>
      </w:pPr>
      <w:r>
        <w:t xml:space="preserve">7. Conclusion</w:t>
      </w:r>
    </w:p>
    <w:p>
      <w:pPr>
        <w:pStyle w:val="FirstParagraph"/>
      </w:pPr>
      <w:r>
        <w:t xml:space="preserve">In conclusion, the optometrist in Mexico City is a vital component of the public health infrastructure. While significant disparities exist between affluent and marginalized communities, the profession is adapting through technology, education, and advocacy. To ensure equitable vision care for all citizens of Mexico City, continued investment in infrastructure and policy reform is essential. By recognizing optometry not just as a commercial service but as a critical medical discipline, society can improve visual health outcomes for millions of residents.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Optometry in Mexico City: A Comprehensive Research Paper</dc:title>
  <dc:creator/>
  <dc:language>en</dc:language>
  <cp:keywords/>
  <dcterms:created xsi:type="dcterms:W3CDTF">2026-07-29T22:32:07Z</dcterms:created>
  <dcterms:modified xsi:type="dcterms:W3CDTF">2026-07-29T22:32:07Z</dcterms:modified>
</cp:coreProperties>
</file>

<file path=docProps/custom.xml><?xml version="1.0" encoding="utf-8"?>
<Properties xmlns="http://schemas.openxmlformats.org/officeDocument/2006/custom-properties" xmlns:vt="http://schemas.openxmlformats.org/officeDocument/2006/docPropsVTypes"/>
</file>