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Russia,</w:t>
      </w:r>
      <w:r>
        <w:t xml:space="preserve"> </w:t>
      </w:r>
      <w:r>
        <w:t xml:space="preserve">Moscow</w:t>
      </w:r>
    </w:p>
    <w:bookmarkStart w:id="30" w:name="Xc8ab089dd4356badc9b979f6994754e063589b6"/>
    <w:p>
      <w:pPr>
        <w:pStyle w:val="Heading1"/>
      </w:pPr>
      <w:r>
        <w:t xml:space="preserve">The Role and Evolution of the Optometrist in Russia, Moscow</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bookmarkStart w:id="20" w:name="abstract"/>
    <w:p>
      <w:pPr>
        <w:pStyle w:val="Heading3"/>
      </w:pPr>
      <w:r>
        <w:t xml:space="preserve">Abstract</w:t>
      </w:r>
    </w:p>
    <w:p>
      <w:pPr>
        <w:pStyle w:val="FirstParagraph"/>
      </w:pPr>
      <w:r>
        <w:t xml:space="preserve">This research paper examines the contemporary landscape of optometric practice within the specific socio-medical context of Russia, with a primary focus on its capital city, Moscow. While traditional ophthalmology has historically dominated eye care in Russia, there is a growing recognition of the distinct role and necessity of professional optometry. This document analyzes the regulatory framework, educational pathways for optometrists in Moscow, market dynamics among urban populations aged 25-54 and 0-18 years old, and the integration of digital vision technologies. The study highlights how Moscow’s rapid modernization has driven demand for specialized non-surgical eye care services provided by qualified optometrists.</w:t>
      </w:r>
    </w:p>
    <w:bookmarkEnd w:id="20"/>
    <w:bookmarkStart w:id="21" w:name="Xbf5cc4ba9192f2f80ee2969fc596978b2b55072"/>
    <w:p>
      <w:pPr>
        <w:pStyle w:val="Heading2"/>
      </w:pPr>
      <w:r>
        <w:t xml:space="preserve">1. Introduction: The Medical Landscape in Russia</w:t>
      </w:r>
    </w:p>
    <w:p>
      <w:pPr>
        <w:pStyle w:val="FirstParagraph"/>
      </w:pPr>
      <w:r>
        <w:t xml:space="preserve">In the Russian healthcare system, eye care has traditionally been the exclusive domain of ophthalmologists—medical doctors specializing in surgical and medical treatment of eye diseases. However, as urban centers like</w:t>
      </w:r>
      <w:r>
        <w:t xml:space="preserve"> </w:t>
      </w:r>
      <w:r>
        <w:rPr>
          <w:bCs/>
          <w:b/>
        </w:rPr>
        <w:t xml:space="preserve">Russia Moscow</w:t>
      </w:r>
      <w:r>
        <w:t xml:space="preserve"> </w:t>
      </w:r>
      <w:r>
        <w:t xml:space="preserve">experience increased screen time among citizens, particularly among younger demographics aged 0-18 years old and working professionals aged 25-54, the demand for non-surgical vision correction has surged. This shift has necessitated a clearer definition of the role of the optometrist in</w:t>
      </w:r>
      <w:r>
        <w:t xml:space="preserve"> </w:t>
      </w:r>
      <w:r>
        <w:rPr>
          <w:bCs/>
          <w:b/>
        </w:rPr>
        <w:t xml:space="preserve">Russia Moscow</w:t>
      </w:r>
      <w:r>
        <w:t xml:space="preserve">, distinguishing them from both general practitioners and surgeons.</w:t>
      </w:r>
    </w:p>
    <w:p>
      <w:pPr>
        <w:pStyle w:val="BodyText"/>
      </w:pPr>
      <w:r>
        <w:t xml:space="preserve">The term "optometrist" in this context refers to a healthcare professional who performs eye examinations, diagnoses vision problems, prescribes corrective lenses (glasses and contact lenses), and detects early signs of ocular disease. Unlike ophthalmologists in</w:t>
      </w:r>
      <w:r>
        <w:t xml:space="preserve"> </w:t>
      </w:r>
      <w:r>
        <w:rPr>
          <w:bCs/>
          <w:b/>
        </w:rPr>
        <w:t xml:space="preserve">Russia Moscow</w:t>
      </w:r>
      <w:r>
        <w:t xml:space="preserve">, optometrists typically do not perform surgery but play a critical role in preventive care and primary vision management.</w:t>
      </w:r>
    </w:p>
    <w:bookmarkEnd w:id="21"/>
    <w:bookmarkStart w:id="22" w:name="X33986c6ba96442f3d52d2d444a6b96cd65fe452"/>
    <w:p>
      <w:pPr>
        <w:pStyle w:val="Heading2"/>
      </w:pPr>
      <w:r>
        <w:t xml:space="preserve">2. Educational Pathways for the Optometrist in Russia Moscow</w:t>
      </w:r>
    </w:p>
    <w:p>
      <w:pPr>
        <w:pStyle w:val="FirstParagraph"/>
      </w:pPr>
      <w:r>
        <w:t xml:space="preserve">The training of an</w:t>
      </w:r>
      <w:r>
        <w:t xml:space="preserve"> </w:t>
      </w:r>
      <w:r>
        <w:rPr>
          <w:bCs/>
          <w:b/>
        </w:rPr>
        <w:t xml:space="preserve">Optometrist</w:t>
      </w:r>
      <w:r>
        <w:rPr>
          <w:vertAlign w:val="superscript"/>
        </w:rPr>
        <w:t xml:space="preserve">*</w:t>
      </w:r>
      <w:r>
        <w:t xml:space="preserve">) in</w:t>
      </w:r>
      <w:r>
        <w:t xml:space="preserve"> </w:t>
      </w:r>
      <w:r>
        <w:rPr>
          <w:bCs/>
          <w:b/>
        </w:rPr>
        <w:t xml:space="preserve">Russia Moscow</w:t>
      </w:r>
    </w:p>
    <w:p>
      <w:pPr>
        <w:pStyle w:val="BodyText"/>
      </w:pPr>
      <w:r>
        <w:t xml:space="preserve">) differs significantly from Western models such as those in the United States or Canada. In the Russian Federation, there is no standalone undergraduate degree titled "Doctor of Optometry." Instead, optometric services are primarily delivered by:</w:t>
      </w:r>
    </w:p>
    <w:p>
      <w:pPr>
        <w:numPr>
          <w:ilvl w:val="0"/>
          <w:numId w:val="1001"/>
        </w:numPr>
        <w:pStyle w:val="Compact"/>
      </w:pPr>
      <w:r>
        <w:rPr>
          <w:bCs/>
          <w:b/>
        </w:rPr>
        <w:t xml:space="preserve">Ophthalmologists with additional specialization:</w:t>
      </w:r>
      <w:r>
        <w:t xml:space="preserve">) who complete residency programs and often pursue postgraduate courses in refractive optics.</w:t>
      </w:r>
    </w:p>
    <w:p>
      <w:pPr>
        <w:numPr>
          <w:ilvl w:val="0"/>
          <w:numId w:val="1001"/>
        </w:numPr>
        <w:pStyle w:val="Compact"/>
      </w:pPr>
      <w:r>
        <w:t xml:space="preserve">Eye Technicians/Technologists: ) certified professionals trained specifically in vision testing, refraction, and dispensing optical appliances.</w:t>
      </w:r>
    </w:p>
    <w:p>
      <w:pPr>
        <w:pStyle w:val="FirstParagraph"/>
      </w:pPr>
      <w:r>
        <w:t xml:space="preserve">In</w:t>
      </w:r>
      <w:r>
        <w:t xml:space="preserve"> </w:t>
      </w:r>
      <w:r>
        <w:rPr>
          <w:bCs/>
          <w:b/>
        </w:rPr>
        <w:t xml:space="preserve">Russia Moscow</w:t>
      </w:r>
      <w:r>
        <w:t xml:space="preserve">, prestigious medical institutions such as the Sechenov First Moscow State Medical University offer advanced training modules that bridge the gap between traditional ophthalmology and modern optometric practice. These programs emphasize digital diagnostics, dry eye management, and pediatric vision therapy—services highly sought after by the 25-54 age demographic in Moscow.</w:t>
      </w:r>
    </w:p>
    <w:p>
      <w:pPr>
        <w:pStyle w:val="BodyText"/>
      </w:pPr>
      <w:r>
        <w:rPr>
          <w:iCs/>
          <w:i/>
        </w:rPr>
        <w:t xml:space="preserve">*Note: While "Optometrist" is not a legally protected standalone title in Russia like in some Western countries, the functions performed by these specialists are recognized and regulated under the Ministry of Health guidelines. For the purpose of this paper, we refer to practitioners providing primary vision care as "optometrists."</w:t>
      </w:r>
    </w:p>
    <w:bookmarkEnd w:id="22"/>
    <w:bookmarkStart w:id="25" w:name="X0af15ae5b50dcb1f8bc5958591de9db94719047"/>
    <w:p>
      <w:pPr>
        <w:pStyle w:val="Heading2"/>
      </w:pPr>
      <w:r>
        <w:t xml:space="preserve">3. Market Dynamics and Demographics: Focus on Ages 0-18 and 25-54</w:t>
      </w:r>
    </w:p>
    <w:p>
      <w:pPr>
        <w:pStyle w:val="FirstParagraph"/>
      </w:pPr>
      <w:r>
        <w:t xml:space="preserve">The demand for optometric services in</w:t>
      </w:r>
      <w:r>
        <w:t xml:space="preserve"> </w:t>
      </w:r>
      <w:r>
        <w:rPr>
          <w:bCs/>
          <w:b/>
        </w:rPr>
        <w:t xml:space="preserve">Russia Moscow</w:t>
      </w:r>
    </w:p>
    <w:p>
      <w:pPr>
        <w:pStyle w:val="BodyText"/>
      </w:pPr>
      <w:r>
        <w:t xml:space="preserve">) is heavily influenced by two key demographic groups: children aged 0-18 years old and adults aged 25-54.</w:t>
      </w:r>
    </w:p>
    <w:bookmarkStart w:id="23" w:name="pediatric-eye-care-ages-0-18-years-old"/>
    <w:p>
      <w:pPr>
        <w:pStyle w:val="Heading3"/>
      </w:pPr>
      <w:r>
        <w:t xml:space="preserve">3.1 Pediatric Eye Care (Ages 0-18 Years Old)</w:t>
      </w:r>
    </w:p>
    <w:p>
      <w:pPr>
        <w:pStyle w:val="FirstParagraph"/>
      </w:pPr>
      <w:r>
        <w:t xml:space="preserve">In recent years, there has been a significant rise in myopia (nearsightedness) among school-aged children in</w:t>
      </w:r>
      <w:r>
        <w:t xml:space="preserve"> </w:t>
      </w:r>
      <w:r>
        <w:rPr>
          <w:bCs/>
          <w:b/>
        </w:rPr>
        <w:t xml:space="preserve">Russia Moscow</w:t>
      </w:r>
      <w:r>
        <w:t xml:space="preserve">. The prevalence of digital device usage among the 0-18 age group has led to increased prescriptions for progressive lenses and orthokeratology (overnight contact lens therapy). Parents in Moscow are increasingly seeking optometric care that focuses on vision therapy, posture correction during study, and regular monitoring of visual development. This represents a shift from reactive treatment to proactive management.</w:t>
      </w:r>
    </w:p>
    <w:bookmarkEnd w:id="23"/>
    <w:bookmarkStart w:id="24" w:name="adult-visual-health-ages-25-54-years-old"/>
    <w:p>
      <w:pPr>
        <w:pStyle w:val="Heading3"/>
      </w:pPr>
      <w:r>
        <w:t xml:space="preserve">3.2 Adult Visual Health (Ages 25-54 Years Old)</w:t>
      </w:r>
    </w:p>
    <w:p>
      <w:pPr>
        <w:pStyle w:val="FirstParagraph"/>
      </w:pPr>
      <w:r>
        <w:t xml:space="preserve">The adult population aged 25-54 in</w:t>
      </w:r>
      <w:r>
        <w:t xml:space="preserve"> </w:t>
      </w:r>
      <w:r>
        <w:rPr>
          <w:bCs/>
          <w:b/>
        </w:rPr>
        <w:t xml:space="preserve">Russia Moscow</w:t>
      </w:r>
    </w:p>
    <w:p>
      <w:pPr>
        <w:pStyle w:val="BodyText"/>
      </w:pPr>
      <w:r>
        <w:t xml:space="preserve">) faces unique challenges related to digital eye strain, also known as Computer Vision Syndrome. This demographic spends extensive hours working on computers and smartphones. Optometrists in this region are now routinely prescribing blue-light-filtering lenses, implementing the 20-20-20 rule strategies, and managing symptoms of dry eye disease caused by air conditioning and screen exposure. The ability of an</w:t>
      </w:r>
      <w:r>
        <w:t xml:space="preserve"> </w:t>
      </w:r>
      <w:r>
        <w:rPr>
          <w:bCs/>
          <w:b/>
        </w:rPr>
        <w:t xml:space="preserve">Optometrist</w:t>
      </w:r>
    </w:p>
    <w:p>
      <w:pPr>
        <w:pStyle w:val="BodyText"/>
      </w:pPr>
      <w:r>
        <w:t xml:space="preserve">*) in Moscow to provide comprehensive lifestyle-based vision solutions has become a key differentiator in private healthcare clinics.</w:t>
      </w:r>
    </w:p>
    <w:bookmarkEnd w:id="24"/>
    <w:bookmarkEnd w:id="25"/>
    <w:bookmarkStart w:id="26" w:name="X45ece82b558936b99373fc2efe9930e4d2b1d1b"/>
    <w:p>
      <w:pPr>
        <w:pStyle w:val="Heading2"/>
      </w:pPr>
      <w:r>
        <w:t xml:space="preserve">4. Regulatory Framework and Professional Standards</w:t>
      </w:r>
    </w:p>
    <w:p>
      <w:pPr>
        <w:pStyle w:val="FirstParagraph"/>
      </w:pPr>
      <w:r>
        <w:t xml:space="preserve">The practice of optometry in</w:t>
      </w:r>
    </w:p>
    <w:p>
      <w:pPr>
        <w:pStyle w:val="BodyText"/>
      </w:pPr>
      <w:r>
        <w:t xml:space="preserve">Russia Moscow) is governed by the Federal Law "On the Fundamentals of Health Protection of Citizens" and specific orders from the Ministry of Health. While surgical interventions remain strictly within the purview of ophthalmologists, non-surgical refraction and optical dispensing are areas where optometric technicians and specialized ophthalmologists operate.</w:t>
      </w:r>
    </w:p>
    <w:p>
      <w:pPr>
        <w:pStyle w:val="BodyText"/>
      </w:pPr>
      <w:r>
        <w:t xml:space="preserve">In</w:t>
      </w:r>
      <w:r>
        <w:t xml:space="preserve"> </w:t>
      </w:r>
      <w:r>
        <w:rPr>
          <w:bCs/>
          <w:b/>
        </w:rPr>
        <w:t xml:space="preserve">Russia Moscow</w:t>
      </w:r>
      <w:r>
        <w:t xml:space="preserve">, private clinics have begun to adopt international standards for optometric practice, including standardized testing protocols for binocular vision, color blindness, and visual fields. This harmonization with global practices enhances the credibility of optometric services in the capital city.</w:t>
      </w:r>
    </w:p>
    <w:bookmarkEnd w:id="26"/>
    <w:bookmarkStart w:id="27" w:name="X0a790b5cc1997fcf79468db432fd97d4d2ee0e4"/>
    <w:p>
      <w:pPr>
        <w:pStyle w:val="Heading2"/>
      </w:pPr>
      <w:r>
        <w:t xml:space="preserve">5. Technological Integration and Future Trends</w:t>
      </w:r>
    </w:p>
    <w:p>
      <w:pPr>
        <w:pStyle w:val="FirstParagraph"/>
      </w:pPr>
      <w:r>
        <w:t xml:space="preserve">Moscow is at the forefront of technological adoption in Russian healthcare. Modern optometric practices in</w:t>
      </w:r>
    </w:p>
    <w:p>
      <w:pPr>
        <w:pStyle w:val="BodyText"/>
      </w:pPr>
      <w:r>
        <w:t xml:space="preserve">Russia Moscow) utilize advanced diagnostic equipment such as:</w:t>
      </w:r>
    </w:p>
    <w:p>
      <w:pPr>
        <w:numPr>
          <w:ilvl w:val="0"/>
          <w:numId w:val="1002"/>
        </w:numPr>
        <w:pStyle w:val="Compact"/>
      </w:pPr>
      <w:r>
        <w:t xml:space="preserve">OCT (Optical Coherence Tomography):) for detailed retinal imaging.</w:t>
      </w:r>
    </w:p>
    <w:p>
      <w:pPr>
        <w:numPr>
          <w:ilvl w:val="0"/>
          <w:numId w:val="1002"/>
        </w:numPr>
        <w:pStyle w:val="Compact"/>
      </w:pPr>
      <w:r>
        <w:t xml:space="preserve">Autorefractometers and Keratometers: ) for precise measurement of refractive errors and corneal curvature.</w:t>
      </w:r>
    </w:p>
    <w:p>
      <w:pPr>
        <w:numPr>
          <w:ilvl w:val="0"/>
          <w:numId w:val="1002"/>
        </w:numPr>
        <w:pStyle w:val="Compact"/>
      </w:pPr>
      <w:r>
        <w:t xml:space="preserve">Digital Retinal Cameras: ) for capturing high-resolution images of the posterior segment.</w:t>
      </w:r>
    </w:p>
    <w:p>
      <w:pPr>
        <w:pStyle w:val="FirstParagraph"/>
      </w:pPr>
      <w:r>
        <w:t xml:space="preserve">The integration of AI-driven diagnostics is also emerging, allowing optometrists in Moscow to detect early signs of systemic diseases like diabetes and hypertension through retinal scans. This capability expands the role of the optometrist from a vision specialist to a general health screening provider.</w:t>
      </w:r>
    </w:p>
    <w:bookmarkEnd w:id="27"/>
    <w:bookmarkStart w:id="28" w:name="conclusion"/>
    <w:p>
      <w:pPr>
        <w:pStyle w:val="Heading2"/>
      </w:pPr>
      <w:r>
        <w:t xml:space="preserve">6. Conclusion</w:t>
      </w:r>
    </w:p>
    <w:p>
      <w:pPr>
        <w:pStyle w:val="FirstParagraph"/>
      </w:pPr>
      <w:r>
        <w:t xml:space="preserve">The evolution of eye care in</w:t>
      </w:r>
      <w:r>
        <w:t xml:space="preserve"> </w:t>
      </w:r>
      <w:r>
        <w:rPr>
          <w:bCs/>
          <w:b/>
        </w:rPr>
        <w:t xml:space="preserve">Russia Moscow</w:t>
      </w:r>
    </w:p>
    <w:p>
      <w:pPr>
        <w:pStyle w:val="BodyText"/>
      </w:pPr>
      <w:r>
        <w:t xml:space="preserve">) reflects broader trends in modernization, digitalization, and patient-centric healthcare. While the traditional dominance of ophthalmology persists, the specific needs of populations aged 0-18 years old and 25-54 have created a niche for specialized optometric services. These services focus on preventive care, digital eye strain management, and pediatric vision therapy.</w:t>
      </w:r>
    </w:p>
    <w:p>
      <w:pPr>
        <w:pStyle w:val="BodyText"/>
      </w:pPr>
      <w:r>
        <w:t xml:space="preserve">As regulatory frameworks continue to evolve and educational programs adapt to include more optometric-specific training, the role of the</w:t>
      </w:r>
      <w:r>
        <w:t xml:space="preserve"> </w:t>
      </w:r>
      <w:r>
        <w:rPr>
          <w:bCs/>
          <w:b/>
        </w:rPr>
        <w:t xml:space="preserve">Optometrist</w:t>
      </w:r>
    </w:p>
    <w:p>
      <w:pPr>
        <w:pStyle w:val="BodyText"/>
      </w:pPr>
      <w:r>
        <w:t xml:space="preserve">*) in</w:t>
      </w:r>
    </w:p>
    <w:p>
      <w:pPr>
        <w:pStyle w:val="BodyText"/>
      </w:pPr>
      <w:r>
        <w:t xml:space="preserve">Russia Moscow) will likely become more defined and expanded. For stakeholders in healthcare policy, education, and private practice in Moscow, understanding these dynamics is crucial for delivering effective eye care to a rapidly changing urban population.</w:t>
      </w:r>
    </w:p>
    <w:bookmarkEnd w:id="28"/>
    <w:bookmarkStart w:id="29" w:name="references-selected"/>
    <w:p>
      <w:pPr>
        <w:pStyle w:val="Heading2"/>
      </w:pPr>
      <w:r>
        <w:t xml:space="preserve">7. References (Selected)</w:t>
      </w:r>
    </w:p>
    <w:p>
      <w:pPr>
        <w:numPr>
          <w:ilvl w:val="0"/>
          <w:numId w:val="1003"/>
        </w:numPr>
        <w:pStyle w:val="Compact"/>
      </w:pPr>
      <w:r>
        <w:t xml:space="preserve">Ministry of Health of the Russian Federation. (2018).</w:t>
      </w:r>
      <w:r>
        <w:t xml:space="preserve"> </w:t>
      </w:r>
      <w:r>
        <w:rPr>
          <w:iCs/>
          <w:i/>
        </w:rPr>
        <w:t xml:space="preserve">Clinical Guidelines for Ophthalmological Care</w:t>
      </w:r>
      <w:r>
        <w:t xml:space="preserve">.</w:t>
      </w:r>
    </w:p>
    <w:p>
      <w:pPr>
        <w:numPr>
          <w:ilvl w:val="0"/>
          <w:numId w:val="1003"/>
        </w:numPr>
        <w:pStyle w:val="Compact"/>
      </w:pPr>
      <w:r>
        <w:t xml:space="preserve">Russian Medical Academy for Postgraduate Education. (2020).</w:t>
      </w:r>
      <w:r>
        <w:t xml:space="preserve"> </w:t>
      </w:r>
      <w:r>
        <w:rPr>
          <w:iCs/>
          <w:i/>
        </w:rPr>
        <w:t xml:space="preserve">Advances in Refractive Optics and Contact Lens Fitting</w:t>
      </w:r>
      <w:r>
        <w:t xml:space="preserve">.</w:t>
      </w:r>
    </w:p>
    <w:p>
      <w:pPr>
        <w:numPr>
          <w:ilvl w:val="0"/>
          <w:numId w:val="1003"/>
        </w:numPr>
        <w:pStyle w:val="Compact"/>
      </w:pPr>
      <w:r>
        <w:t xml:space="preserve">Moscow Department of Health. (2019-2023). Annual Reports on Urban Health Indicators.</w:t>
      </w:r>
    </w:p>
    <w:p>
      <w:pPr>
        <w:numPr>
          <w:ilvl w:val="0"/>
          <w:numId w:val="1003"/>
        </w:numPr>
        <w:pStyle w:val="Compact"/>
      </w:pPr>
      <w:r>
        <w:t xml:space="preserve">International Agency for the Prevention of Blindness (IAPB) Russia Country Report.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Optometrist in Russia, Moscow</dc:title>
  <dc:creator/>
  <dc:language>en</dc:language>
  <cp:keywords/>
  <dcterms:created xsi:type="dcterms:W3CDTF">2026-07-29T13:24:06Z</dcterms:created>
  <dcterms:modified xsi:type="dcterms:W3CDTF">2026-07-29T13:24:06Z</dcterms:modified>
</cp:coreProperties>
</file>

<file path=docProps/custom.xml><?xml version="1.0" encoding="utf-8"?>
<Properties xmlns="http://schemas.openxmlformats.org/officeDocument/2006/custom-properties" xmlns:vt="http://schemas.openxmlformats.org/officeDocument/2006/docPropsVTypes"/>
</file>