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Comprehensive</w:t>
      </w:r>
      <w:r>
        <w:t xml:space="preserve"> </w:t>
      </w:r>
      <w:r>
        <w:t xml:space="preserve">Analysis</w:t>
      </w:r>
    </w:p>
    <w:bookmarkStart w:id="29" w:name="X75ebf9b3f2c7d5e308ca50498e0fcb63d561c58"/>
    <w:p>
      <w:pPr>
        <w:pStyle w:val="Heading1"/>
      </w:pPr>
      <w:r>
        <w:t xml:space="preserve">The Evolving Landscape of Orthodontic Care in Saudi Arabia:</w:t>
      </w:r>
      <w:r>
        <w:br/>
      </w:r>
      <w:r>
        <w:t xml:space="preserve">A Comprehensive Analysis</w:t>
      </w:r>
    </w:p>
    <w:p>
      <w:pPr>
        <w:pStyle w:val="FirstParagraph"/>
      </w:pPr>
      <w:r>
        <w:rPr>
          <w:bCs/>
          <w:b/>
        </w:rPr>
        <w:t xml:space="preserve">Date:</w:t>
      </w:r>
      <w:r>
        <w:t xml:space="preserve"> </w:t>
      </w:r>
      <w:r>
        <w:t xml:space="preserve">May 20, 2024</w:t>
      </w:r>
      <w:r>
        <w:br/>
      </w:r>
      <w:r>
        <w:rPr>
          <w:bCs/>
          <w:b/>
        </w:rPr>
        <w:t xml:space="preserve">Jurisdictional Focus:</w:t>
      </w:r>
      <w:r>
        <w:t xml:space="preserve"> </w:t>
      </w:r>
      <w:r>
        <w:t xml:space="preserve">Riyadh, Saudi Arabia</w:t>
      </w:r>
    </w:p>
    <w:bookmarkStart w:id="20" w:name="i.-introduction-and-vision-alignment"/>
    <w:p>
      <w:pPr>
        <w:pStyle w:val="Heading3"/>
      </w:pPr>
      <w:r>
        <w:t xml:space="preserve">I. Introduction and Vision Alignment</w:t>
      </w:r>
    </w:p>
    <w:p>
      <w:pPr>
        <w:pStyle w:val="FirstParagraph"/>
      </w:pPr>
      <w:r>
        <w:t xml:space="preserve">The field of dentistry in the Kingdom has undergone a monumental transformation over the past decade. Nowhere is this more evident than in the specialization of orthodontics, where advanced technology meets traditional clinical excellence. This Research Paper examines the current state, future trajectory, and unique socio-demographic factors influencing Orthodontist practices within Saudi Arabia Riyadh. As Riyadh serves as the epicenter of healthcare innovation in the Kingdom, it provides a critical case study for understanding how Orthodontist standards are evolving in alignment with Saudi Vision 2030.</w:t>
      </w:r>
    </w:p>
    <w:p>
      <w:pPr>
        <w:pStyle w:val="BodyText"/>
      </w:pPr>
      <w:r>
        <w:t xml:space="preserve">Saudi Vision 2030 explicitly prioritizes enhancing public health outcomes and fostering a robust private healthcare sector. Within this strategic framework, the role of an Orthodontist has expanded beyond mere dental alignment to encompass broader aspects of craniofacial growth, patient quality of life, and aesthetic confidence. The demand for specialized orthodontic care in Riyadh is driven by a young, tech-savvy population that places significant emphasis on personal appearance and holistic health.</w:t>
      </w:r>
    </w:p>
    <w:bookmarkEnd w:id="20"/>
    <w:bookmarkStart w:id="21" w:name="Xcd8a81f6c953d3d80aa354067f48b21603cca42"/>
    <w:p>
      <w:pPr>
        <w:pStyle w:val="Heading3"/>
      </w:pPr>
      <w:r>
        <w:t xml:space="preserve">II. Epidemiological Context: Why Orthodontist Care is Critical in Riyadh</w:t>
      </w:r>
    </w:p>
    <w:p>
      <w:pPr>
        <w:pStyle w:val="FirstParagraph"/>
      </w:pPr>
      <w:r>
        <w:t xml:space="preserve">To understand the necessity of specialized Orthodontist intervention, one must first look at the epidemiological data relevant to Saudi Arabia Riyadh. Studies conducted across various districts of Riyadh indicate a high prevalence of malocclusions, particularly Class II divisions 1 and Class III skeletal discrepancies. These conditions are often influenced by genetic predispositions common in the region, as well as environmental factors such as prolonged use of pacifiers or thumb-sucking habits during childhood.</w:t>
      </w:r>
    </w:p>
    <w:p>
      <w:pPr>
        <w:pStyle w:val="BodyText"/>
      </w:pPr>
      <w:r>
        <w:t xml:space="preserve">The health implications of untreated malocclusion extend beyond aesthetics. In Riyadh’s multicultural urban environment, where stress and dietary habits can impact oral hygiene, orthodontic neglect often leads to periodontal disease, temporomandibular joint disorders (TMD), and difficulties in mastication. Therefore, the early involvement of an Orthodontist is not merely cosmetic but preventative. Public health initiatives in Saudi Arabia Riyadh are increasingly focusing on school-based screening programs to identify malocclusions early, thereby reducing the long-term burden on the healthcare system.</w:t>
      </w:r>
    </w:p>
    <w:bookmarkEnd w:id="21"/>
    <w:bookmarkStart w:id="22" w:name="X1112f8a3e9f40313c40c3d350f98bea2cb74839"/>
    <w:p>
      <w:pPr>
        <w:pStyle w:val="Heading3"/>
      </w:pPr>
      <w:r>
        <w:t xml:space="preserve">III. Technological Integration and Digital Transformation</w:t>
      </w:r>
    </w:p>
    <w:p>
      <w:pPr>
        <w:pStyle w:val="FirstParagraph"/>
      </w:pPr>
      <w:r>
        <w:t xml:space="preserve">Riyadh has emerged as a hub for digital health innovation in the Middle East. The modern Orthodontist in Riyadh is now expected to be proficient in complex digital workflows. This includes the use of intraoral scanners, which have largely replaced traditional impression materials, thereby improving patient comfort and accuracy. For an Orthodontist practicing in Saudi Arabia Riyadh, mastering these technologies is no longer optional but a standard requirement for competitive practice.</w:t>
      </w:r>
    </w:p>
    <w:p>
      <w:pPr>
        <w:pStyle w:val="BodyText"/>
      </w:pPr>
      <w:r>
        <w:t xml:space="preserve">Invisible aligner therapy has seen exponential growth in Riyadh. Unlike traditional fixed braces, clear aligners appeal to the adult demographic and young professionals who seek discreet treatment options. However, this shift requires an Orthodontist to possess advanced diagnostic skills and software management capabilities. Research indicates that while invisible aligners offer aesthetic advantages, they require strict patient compliance—a challenge that Orthodontists in Riyadh must address through rigorous patient education protocols.</w:t>
      </w:r>
    </w:p>
    <w:bookmarkEnd w:id="22"/>
    <w:bookmarkStart w:id="23" w:name="X1c734675202bca057d98a7c8695e87573e52d0c"/>
    <w:p>
      <w:pPr>
        <w:pStyle w:val="Heading3"/>
      </w:pPr>
      <w:r>
        <w:t xml:space="preserve">IV. The Role of the Saudi Commission for Health Specialties (SCFHS)</w:t>
      </w:r>
    </w:p>
    <w:p>
      <w:pPr>
        <w:pStyle w:val="FirstParagraph"/>
      </w:pPr>
      <w:r>
        <w:t xml:space="preserve">The quality and accessibility of care provided by an Orthodontist are strictly regulated by the Saudi Commission for Health Specialties (SCFHS). In Riyadh, the licensing process ensures that every Orthodontist has undergone rigorous board certification in orthodontics. This regulatory framework is crucial for maintaining high standards in a city where private clinics proliferate rapidly.</w:t>
      </w:r>
    </w:p>
    <w:p>
      <w:pPr>
        <w:pStyle w:val="BodyText"/>
      </w:pPr>
      <w:r>
        <w:t xml:space="preserve">Furthermore, continuous professional development (CPD) is mandated for all licensed Orthodontists. This ensures that practitioners in Saudi Arabia Riyadh remain up-to-date with global best practices, whether they involve new biomechanical forces, minimally invasive surgeries, or interdisciplinary treatments involving oral surgeons and general dentists. The SCFHS also plays a pivotal role in recognizing international qualifications, facilitating the influx of global talent to Riyadh while ensuring local standards are maintained.</w:t>
      </w:r>
    </w:p>
    <w:bookmarkEnd w:id="23"/>
    <w:bookmarkStart w:id="24" w:name="X607a37477c08dabf9cf8a582776cfdb7f8bdbe1"/>
    <w:p>
      <w:pPr>
        <w:pStyle w:val="Heading3"/>
      </w:pPr>
      <w:r>
        <w:t xml:space="preserve">V. Cultural Considerations and Patient Psychology</w:t>
      </w:r>
    </w:p>
    <w:p>
      <w:pPr>
        <w:pStyle w:val="FirstParagraph"/>
      </w:pPr>
      <w:r>
        <w:t xml:space="preserve">An Orthodontist practicing in Saudi Arabia Riyadh must be culturally competent. In Saudi culture, dental aesthetics are deeply intertwined with social confidence and marriage prospects, particularly for young adults. The psychological impact of a misaligned smile is significant, and an effective Orthodontist addresses these psychosocial dimensions alongside clinical corrections.</w:t>
      </w:r>
    </w:p>
    <w:p>
      <w:pPr>
        <w:pStyle w:val="BodyText"/>
      </w:pPr>
      <w:r>
        <w:t xml:space="preserve">Moreover, family involvement in healthcare decisions is paramount. In Riyadh, parents are heavily invested in their children’s orthodontic journeys. An Orthodontist must therefore communicate effectively with both the patient and the family unit, explaining treatment plans that may span several years. This requires a delicate balance of clinical authority and empathetic communication skills.</w:t>
      </w:r>
    </w:p>
    <w:bookmarkEnd w:id="24"/>
    <w:bookmarkStart w:id="25" w:name="Xb529b9a12ab8d6d8af17a5861a8ada8c7d40481"/>
    <w:p>
      <w:pPr>
        <w:pStyle w:val="Heading3"/>
      </w:pPr>
      <w:r>
        <w:t xml:space="preserve">VI. Challenges Facing Orthodontists in Saudi Arabia Riyadh</w:t>
      </w:r>
    </w:p>
    <w:p>
      <w:pPr>
        <w:pStyle w:val="FirstParagraph"/>
      </w:pPr>
      <w:r>
        <w:t xml:space="preserve">Despite rapid advancements, Orthodontists in Riyadh face unique challenges. One significant issue is the "treatment gap." While demand for orthodontic services exceeds supply in many sectors, there is a disparity in access between central and peripheral districts of Riyadh. An Orthodontist must navigate these geographical disparities, often utilizing tele-orthodontics to monitor patients remotely.</w:t>
      </w:r>
    </w:p>
    <w:p>
      <w:pPr>
        <w:pStyle w:val="BodyText"/>
      </w:pPr>
      <w:r>
        <w:t xml:space="preserve">Another challenge is the cost barrier. Advanced orthodontic treatments can be expensive. While medical insurance coverage for dental care has improved in Saudi Arabia, comprehensive orthodontic coverage is not universal. An Orthodontist must therefore be skilled in financial counseling, helping patients navigate payment plans and insurance limitations without compromising on care quality.</w:t>
      </w:r>
    </w:p>
    <w:bookmarkEnd w:id="25"/>
    <w:bookmarkStart w:id="26" w:name="vii.-future-directions-research-and-ai"/>
    <w:p>
      <w:pPr>
        <w:pStyle w:val="Heading3"/>
      </w:pPr>
      <w:r>
        <w:t xml:space="preserve">VII. Future Directions: Research and AI</w:t>
      </w:r>
    </w:p>
    <w:p>
      <w:pPr>
        <w:pStyle w:val="FirstParagraph"/>
      </w:pPr>
      <w:r>
        <w:t xml:space="preserve">The future of Orthodontics in Saudi Arabia Riyadh lies in Artificial Intelligence (AI) and big data. Predictive analytics are beginning to assist an Orthodontist in forecasting treatment outcomes with greater precision. By analyzing vast datasets of cephalometric measurements from the diverse population of Riyadh, AI tools can help an Orthodontist tailor treatment plans that account for specific genetic and environmental factors prevalent in the region.</w:t>
      </w:r>
    </w:p>
    <w:p>
      <w:pPr>
        <w:pStyle w:val="BodyText"/>
      </w:pPr>
      <w:r>
        <w:t xml:space="preserve">Additionally, there is a growing push for local research. Saudi Arabian universities are encouraging Orthodontists to publish studies relevant to the Arab population, challenging the reliance on Western-centric orthodontic norms. This localization of knowledge will ensure that an Orthodontist’s practice is evidence-based and culturally relevant.</w:t>
      </w:r>
    </w:p>
    <w:bookmarkEnd w:id="26"/>
    <w:bookmarkStart w:id="27" w:name="viii.-conclusion"/>
    <w:p>
      <w:pPr>
        <w:pStyle w:val="Heading3"/>
      </w:pPr>
      <w:r>
        <w:t xml:space="preserve">VIII. Conclusion</w:t>
      </w:r>
    </w:p>
    <w:p>
      <w:pPr>
        <w:pStyle w:val="FirstParagraph"/>
      </w:pPr>
      <w:r>
        <w:t xml:space="preserve">In conclusion, the role of an Orthodontist in Saudi Arabia Riyadh is multifaceted, evolving from a purely mechanical discipline to one that integrates technology, psychology, and cultural sensitivity. Driven by Vision 2030 and supported by robust regulatory bodies like the SCFHS, the orthodontic landscape in Riyadh is thriving. However, challenges regarding accessibility and cost remain. As technology advances and research becomes more localized, the Orthodontist will continue to play a pivotal role in enhancing not just smiles, but overall quality of life for millions of residents in Saudi Arabia Riyadh.</w:t>
      </w:r>
    </w:p>
    <w:bookmarkEnd w:id="27"/>
    <w:bookmarkStart w:id="28" w:name="ix.-references-selected"/>
    <w:p>
      <w:pPr>
        <w:pStyle w:val="Heading3"/>
      </w:pPr>
      <w:r>
        <w:t xml:space="preserve">IX. References (Selected)</w:t>
      </w:r>
    </w:p>
    <w:p>
      <w:pPr>
        <w:numPr>
          <w:ilvl w:val="0"/>
          <w:numId w:val="1001"/>
        </w:numPr>
        <w:pStyle w:val="Compact"/>
      </w:pPr>
      <w:r>
        <w:t xml:space="preserve">Saudi Vision 2030 Healthcare Sector Program Document.</w:t>
      </w:r>
    </w:p>
    <w:p>
      <w:pPr>
        <w:numPr>
          <w:ilvl w:val="0"/>
          <w:numId w:val="1001"/>
        </w:numPr>
        <w:pStyle w:val="Compact"/>
      </w:pPr>
      <w:r>
        <w:t xml:space="preserve">Saudi Commission for Health Specialties (SCFHS) Licensing Guidelines for Dental Specialists.</w:t>
      </w:r>
    </w:p>
    <w:p>
      <w:pPr>
        <w:numPr>
          <w:ilvl w:val="0"/>
          <w:numId w:val="1001"/>
        </w:numPr>
        <w:pStyle w:val="Compact"/>
      </w:pPr>
      <w:r>
        <w:t xml:space="preserve">"Prevalence of Malocclusion in Riyadh School Children," Journal of Saudi Dental Society, Vol. 34, No. 2.</w:t>
      </w:r>
    </w:p>
    <w:p>
      <w:pPr>
        <w:numPr>
          <w:ilvl w:val="0"/>
          <w:numId w:val="1001"/>
        </w:numPr>
        <w:pStyle w:val="Compact"/>
      </w:pPr>
      <w:r>
        <w:t xml:space="preserve">"Impact of Digital Orthodontics on Patient Compliance in the GCC Region," International Journal of Oral Health Sciences.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Orthodontic Care in Saudi Arabia: A Comprehensive Analysis</dc:title>
  <dc:creator/>
  <dc:language>en</dc:language>
  <cp:keywords/>
  <dcterms:created xsi:type="dcterms:W3CDTF">2026-07-29T22:31:26Z</dcterms:created>
  <dcterms:modified xsi:type="dcterms:W3CDTF">2026-07-29T22:31:26Z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