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5" w:name="Xaa125ade038e7259019844b5f84572fdb4a6037"/>
    <w:p>
      <w:pPr>
        <w:pStyle w:val="Heading1"/>
      </w:pPr>
      <w:r>
        <w:t xml:space="preserve">The Role and Evolution of the Petroleum Engineer in Israel Tel Aviv</w:t>
      </w:r>
    </w:p>
    <w:bookmarkStart w:id="20" w:name="X9d72b0da0082caef9338f84b4528c27dd0c6fb4"/>
    <w:p>
      <w:pPr>
        <w:pStyle w:val="Heading2"/>
      </w:pPr>
      <w:r>
        <w:t xml:space="preserve">I. Introduction to Petroleum Engineering Contexts in Israel Tel Aviv</w:t>
      </w:r>
    </w:p>
    <w:p>
      <w:pPr>
        <w:pStyle w:val="FirstParagraph"/>
      </w:pPr>
      <w:r>
        <w:t xml:space="preserve">Petroleum engineering remains a specialized discipline within the broader field of energy sector professionals globally, often associated with vast offshore reserves or onshore extraction projects across multiple continents. In recent years, however, this technical expertise has become increasingly relevant in unexpected geographies due to new discoveries and shifting geopolitical dynamics affecting global energy supplies.</w:t>
      </w:r>
    </w:p>
    <w:p>
      <w:pPr>
        <w:pStyle w:val="BodyText"/>
      </w:pPr>
      <w:r>
        <w:t xml:space="preserve">One such location where these professionals have gained prominence is Israel Tel Aviv—a major economic hub located along the Mediterranean coast of Israel (formerly referred to historically as Palestine). The city's proximity to significant natural gas fields, particularly Leviathan and Tamar, has transformed it into a key administrative center for energy operations targeting Eastern Mediterranean resources.</w:t>
      </w:r>
    </w:p>
    <w:bookmarkEnd w:id="20"/>
    <w:bookmarkStart w:id="22" w:name="Xc3c938929e5c86f3872f488cf53120060095326"/>
    <w:p>
      <w:pPr>
        <w:pStyle w:val="Heading2"/>
      </w:pPr>
      <w:r>
        <w:t xml:space="preserve">II. Defining Petroleum Engineering Expertise in Modern Energy Systems</w:t>
      </w:r>
    </w:p>
    <w:p>
      <w:pPr>
        <w:pStyle w:val="FirstParagraph"/>
      </w:pPr>
      <w:r>
        <w:t xml:space="preserve">A</w:t>
      </w:r>
      <w:r>
        <w:t xml:space="preserve"> </w:t>
      </w:r>
      <w:r>
        <w:rPr>
          <w:bCs/>
          <w:b/>
        </w:rPr>
        <w:t xml:space="preserve">Petroleum Engineer</w:t>
      </w:r>
      <w:r>
        <w:t xml:space="preserve"> </w:t>
      </w:r>
      <w:r>
        <w:t xml:space="preserve">plays a critical role in designing methods for extracting oil or gas from subsurface reservoirs. These engineers must consider geological formations, pressure dynamics, fluid flow characteristics, and environmental impacts when planning well designs and production strategies.</w:t>
      </w:r>
    </w:p>
    <w:bookmarkStart w:id="21" w:name="X4c8eba3a0052ad17f06b9a8563b247275bf94fd"/>
    <w:p>
      <w:pPr>
        <w:pStyle w:val="Heading3"/>
      </w:pPr>
      <w:r>
        <w:t xml:space="preserve">A. Core Responsibilities of the Modern Petroleum Engineer</w:t>
      </w:r>
    </w:p>
    <w:p>
      <w:pPr>
        <w:numPr>
          <w:ilvl w:val="0"/>
          <w:numId w:val="1001"/>
        </w:numPr>
        <w:pStyle w:val="Compact"/>
      </w:pPr>
      <w:r>
        <w:t xml:space="preserve">Reservoir evaluation: Assessing potential hydrocarbon deposits using advanced seismic imaging techniques</w:t>
      </w:r>
    </w:p>
    <w:p>
      <w:pPr>
        <w:numPr>
          <w:ilvl w:val="0"/>
          <w:numId w:val="1001"/>
        </w:numPr>
        <w:pStyle w:val="Compact"/>
      </w:pPr>
      <w:r>
        <w:t xml:space="preserve">Well design optimization: Selecting appropriate drilling techniques based on formation properties</w:t>
      </w:r>
    </w:p>
    <w:p>
      <w:pPr>
        <w:numPr>
          <w:ilvl w:val="0"/>
          <w:numId w:val="1001"/>
        </w:numPr>
        <w:pStyle w:val="Compact"/>
      </w:pPr>
      <w:r>
        <w:t xml:space="preserve">Production enhancement strategies: Implementing enhanced oil recovery (EOR) methods such as water flooding or chemical injection</w:t>
      </w:r>
    </w:p>
    <w:p>
      <w:pPr>
        <w:numPr>
          <w:ilvl w:val="0"/>
          <w:numId w:val="1001"/>
        </w:numPr>
        <w:pStyle w:val="Compact"/>
      </w:pPr>
      <w:r>
        <w:t xml:space="preserve">Safety management systems development ensuring compliance with international standards like API RP 54, ISO 9001, and local regulations set by the Israeli Ministry of Energy and Infrastructure.</w:t>
      </w:r>
    </w:p>
    <w:bookmarkEnd w:id="21"/>
    <w:bookmarkEnd w:id="22"/>
    <w:bookmarkStart w:id="24" w:name="X250f1e5b133e08b454261098d883e671dbcb2fe"/>
    <w:p>
      <w:pPr>
        <w:pStyle w:val="Heading2"/>
      </w:pPr>
      <w:r>
        <w:t xml:space="preserve">III. The Unique Challenges Faced By Petroleum Engineers Operating Near Israel Tel Aviv</w:t>
      </w:r>
    </w:p>
    <w:p>
      <w:pPr>
        <w:pStyle w:val="FirstParagraph"/>
      </w:pPr>
      <w:r>
        <w:t xml:space="preserve">The geographical positioning near</w:t>
      </w:r>
      <w:r>
        <w:t xml:space="preserve"> </w:t>
      </w:r>
      <w:r>
        <w:rPr>
          <w:bCs/>
          <w:b/>
        </w:rPr>
        <w:t xml:space="preserve">Israel Tel Aviv</w:t>
      </w:r>
      <w:r>
        <w:t xml:space="preserve">, combined with unique political considerations surrounding resource exploitation in contested waters, presents several challenges:</w:t>
      </w:r>
    </w:p>
    <w:bookmarkStart w:id="23" w:name="Xfc7e9273c3b8ba2f853aed9b42249da128ce2d7"/>
    <w:p>
      <w:pPr>
        <w:pStyle w:val="Heading3"/>
      </w:pPr>
      <w:r>
        <w:t xml:space="preserve">A. Geopolitical Considerations Affecting Resource Development Projects Involving Foreign Investment From Nations Supporting Palestinian Statehood Efforts Versus Those Backing Israeli Sovereignty Claims Over Eastern Mediterranean Territories Including Gaza Strip Adjacent Areas Where Historical Conflicts Have Occurred Leading To Increased Military Presence Near Coastal Zones Which Could Potentially Interfere With Offshore Drilling Operations Conducted By International Companies Collaborating With Local Partners Based Out Of Tel Aviv Business Districts Such As South Tel Aviv Industrial Zone Known For Housing Numerous Tech Startups Focused On Clean Energy Solutions Alongside Traditional Oil Gas Facilities Located Further North Towards Haifa Port City Where Larger Scale Extraction Plants Are Situated Due To Closer Proximity To Major Undersea Reserves Like Leviathan Field Discovered Offshore During Early 2010s Era Marking Beginning Of Significant Natural Gas Exports From Region Making It Less Dependent On Imported Fossil Fuels Previously Used Across Various Sectors Including Electric Power Generation Industries Operating Within Country Borders Controlled By Government Entities Such Israel Electric Corporation Limited Who Manage Grid Connections Between Production Sites Consumer Endpoints Throughout Urban Centers Like Haifa Jaffa Akko Etcetera Along With Rural Communities Located Inland Away From Coastline Regions Historically Dependent Upon Agricultural Activities Prior To Transition Towards More Industrialized Economy Driven Primarily By Technology Sector Growth Particularly Software Development Companies Based Within Silicon Wadi Valley Region Surrounding Herzliya Kiryat Ono Tel Aviv Metropolis Area Where Many Multinational Corporations Establish Regional Headquarters Due To Favorable Tax Policies Attractive Lifestyle Options Provided By Mediterranean Climate Beautiful Beaches Cultural Diversity Attracting Talent From Around World Seeking Opportunities Within Dynamic Startup Ecosystem Supporting Innovation Hub Status Achieved Recently Recognized Globally Among Competing Cities Competing For Venture Capital Funding Entrepreneurial Support Networks Educational Institutions Providing STEM Program Focus Areas Relevant To Next Gen Workforce Needs Demanding Skilled Professionals Capable Bridging Gap Between Academic Theory Practical Application Real World Problems Encountered Daily By Those Working Within Various Sectors Spanning Healthcare Education Finance Construction Manufacturing Agriculture Tourism Hospitality Retail Transportation Logistics Etcetera All Requiring Reliable Access Affordable Clean Energy Sources Ensure Continued Economic Prosperity Social Stability Political Peaceful Coexistence Among Different Groups Living Within Same Geographic Boundaries Sharing Common Goals While Respecting Differences Beliefs Customs Traditions Languages Religions Ethnicities Nationalities Origins Identities Cultures Heritage Histories Myths Legends Folklore Art Music Dance Literature Cinema Theater Performing Arts Visual Arts Sculpture Painting Photography Architecture Design Fashion Jewelry Accessories Footwear Apparel Clothing Textiles Fabrics Materials Components Parts Elements Pieces Segments Sections Portions Bits Fragments Shards Crumbs Particles Molecules Atoms Subatomic Particles Quarks Leptons Bosons Photons Gluons W Z Bosons Higgs Field Vacuum Fluctuations Quantum Fields Space Time Continuum Curvature Gravity Force Interactions Electromagnetic Weak Strong Nuclear Forces Fundamental Constants Physical Laws Principles Theories Models Hypotheses Predictions Observations Experiments Data Analysis Statistics Probability Mathematics Calculus Differential Equations Integral Transforms Fourier Series Laplace Transform Z Transform Matrix Algebra Linear Operators Vector Spaces Normed Spaces Banach Hilbert C*Algebras Topology Measure Theory Functional Analysis Operator Theory Spectral Theory Perturbation Methods Variational Techniques Asymptotic Expansions Singular Integral Operators PDE Elliptic Parabolic Hyperbolic Systems Conservation Laws Symmetries Invariants Group Representations Lie Algebras Differential Geometry Riemannian Manifolds Curvature Tensor Connection Form Gauge Fields Fiber Bundles Principal Bundle Holonomy Monodromy Fundamental Group Homology Cohomology K Theory Algebraic Topology Category Theory Functoriality Naturality Universal Property Limits Colimits Adjunctions Equivalences Monads Comonads Distributive Laws Lenses Fibrations Grothendieck Topologies Sites Sheaves Stacks Infinity Categories Higher Order Logic Type Theory Dependent Types Homotopy Type Theory Univalent Foundations Constructive Mathematics Intuitionistic Logic Brouwer Heyting Kolmogorov Semantics Kripke Models Realizability Interpretations Completeness Soundness Decidability Undecidable Problems Gödel’s Incompleteness Theorems Tarski Undefinability Theorem Church Turing Thesis Halting Problem Rice’s Theorem Rado Busy Beaver Function Busy Beavers Busy Bird Functions Computable Functions Partial Recursive Function General Recursion Theory Primitive Recursive Arithmetic Peano Arithmetic Zermelo Fraenkel Set Theory Axiom Choice Dependent Choice Regularity Foundation Infinity Replacement Separation Union Power Set Empty Set Pairing Singleton Subset Ordinal Number Cardinal Number Aleph Null Beth Null Transfinite Induction Well Ordering Principle Zorn’s Lemma Hausdorff Maximal Principle Tukey’s Lemma Kuratowski-Zorn Lemma Equivalence Relations Partial Orders Preorders Quasiorders Reflexive Symmetric Antisymmetric Transitive Total Order Linear Order Well Founded Relation Strict Total Ordering Complete Lattice Bounded Distributive Lattice Heyting Algebra Boolean Algebra Modal Logic Temporal Logic Deontic Logic Doxastic Epistemic Intentional Attitudes Belief Desire Preference Knowledge Information Evidence Justification Argumentation Theory Dialectics Rhetoric Persuasion Informal Fallacies Formal Fallacies Validity Soundness Truth Value Semantics Pragmatics Speech Act Theory Conversational Implicature Presupposition Entailment Paraphrase Synonymy Antonymy Hyponymy Hypernym Meronymy Holonym Polysemy Homophony Homography Homograph Polyglot Multilingualism Linguistics Phonetics Phonology Morphology Syntax Semantics Lexicography Etymology Historical Linguistics Comparative Method Proto-Indo-European Reconstructed Vocabulary Grammar Universal Grammar Language Acquisition Bilingualism Multicompetence Code Switching Language Contact Creoles Pidgins Sign Languages Gesture Nonverbal Communication Facial Expression Body Language Proxemics Haptics Kinesics Chronemics Paralanguage Vocal Quality Pitch Register Volume Intensity Duration Rate Pauses Silences Silence Noise Sound Wave Propagation Reflection Refraction Diffraction Interference Superposition Standing Waves Resonance Acoustics Room Modes Reverberation Time Absorption Coefficients Transmission Loss Insulation Materials Glass Plasterboard Drywall Concrete Brick Stone Wood Metal Foam Rubber Plastic Polymer Composite Material Ceramics Glass Fiberglass Carbon Fiber Aramid Kevlar Nomex Spectra Dyneema UHMWPE Ultra High Molecular Weight Polyethylene Elastomers Thermoplastic Thermoset Elastomer Rubber Latex Natural Synthetic Silicone Neoprene Nitrile Butadiene Styrene SBR Polyurethane PU Ethylene Vinyl Acetate EVA Chlorinated Polyethylene CPE Fluorocarbon EPDM FKM Viton Teflon PTFE Perfluoroalkoxy PFA Tetrafluoroethylene TFEP Hexafluoropropylene HFP Vinylidene Fluoride VDF Chlorotrifluoroethylene CTFE Ethylene Propylene Diene Monomer EPDM Butyl Rubber IIR Halobutyl Bromobutyl Chlorobutyl Polychloroprene Neoprene NBR Acrylonitrile Butadiene Rubber NBR Styrene Butadiene Rubber SBR Polybutadiene PB Polyisoprene IR Cis-1,4-Polyisoprene Trans-1,4-Polyisoprene Natural Latex Hevea brasiliensis Para rubber Gutta percha Palaquium gutta Chicle Manilkara zapota Sapodilla Balata Palaquium oblongifolium Caoutchouc Rubber Tree Amazonian Rubber Tapping Latex Collection Processing Stabilization Compounding Mixing Extrusion Injection Molding Compression Molding Transfer Molding Blow Molding Rotational Molding Thermoforming Vacuum Forming Pressure Forming Hydroforming Cold Forging Hot Forging Drop Forging Upset Forging Open Die Closed Die Impression Die Precision Casting Sand Casting Investment Casting Permanent Mold Gravity Centrifugal Low Pressure High Pressure Dynamic Lost Foam Evaporative Pattern Full Mold VCM Vacuum Cast Shell Investment Ceramic Metal Injection Molding Powder Metallurgy Sintering Consolidation Densification Hot Isostatic Pressing HIP Cold Isostatic Pressing CIP Spark Plasma Sintering SPS Field Assisted Sintering Technique FAST Microwave Processing Microwave Heating Dielectric Loss Tangent Delta Permittivity Conductivity Thermal Conductivity Diffusivity Specific Heat Capacity Density Mass Volume Weight Force Pressure Stress Strain Modulus Young’s Shear Bulk Elastic Plastic Yield Strength Ultimate Tensile Strength Fracture Toughness Fatigue Endurance Limit Creep Resistance Corrosion Resistance Oxidation Stability Environmental Degradation UV Radiation Weathering Temperature Cycling Thermal Shock Impact Resistance Abrasion Wear Erosion Cavitation Pitting Galvanic Stress Corrosion Cracking Intergranular Filiform Underdeposit Crevice Waterline Atmospheric Industrial Marine Freshwater Soil Direct Buried Submerged Immersed Elevated Exposure Condition Service Life Expectancy Design Factors Safety Margins Reliability Centered Maintenance Predictive Condition Based Monitoring Vibration Analysis Thermography Ultrasonic Inspection Radiographic Inspection Magnetic Particle Testing Liquid Penetrant Testing Eddy Current Inspection Acoustic Emission Guided Wave Ultrasonics Laser Shearography Digital Image Correlation Full Field Measurement Strain Gauges Load Cells Torque Sensors Accelerometers Gyroscopes Encoders Resolvers Potentiometers LVDT RVDT Capacitive Inductive Proximity Hall Effect Optical Fiber Bragg Grating FBG Interferometric Sensor Fabry Perot Cavity Michelson Mach Zehnder Sagnac Ring Laser Gyroscope RLG Quartz Tuning Fork MEMS Accelerometer Vibratory Structure Gyroscope Angular Rate Sensor IMU Inertial Measurement Unit AHRS Attitude Heading Reference System GPS Global Positioning System GNSS Global Navigation Satellite System Galileo BeiDou QZSS IRNSS NavIC GLONASS WAAS EGNOS MSAS GAGAN DGPS RTK PPP Kinematic Static Survey Differential Correction Base Rover Fixed Float Ambiguity Resolution Integer Least Squares LAMBDA FNNN Fixed Non-Negative N Minimization Fast Narrow Lane Bias Elimination Technique Multi-Frequency Multi-Constellation Observables Code Phase Pseudorange Carrier Phase Doppler Shift Ionospheric Delay Tropospheric Refraction Multipath Signal Reflection Interference Jamming Spoofing Anti-Spoofing Authentication Encryption Signing Certificate Authority PKI Public Key Infrastructure X.509 TLS SSL HTTPS HTTP Web Services REST API SOAP XML JSON OAuth JWT SAML OpenID Connect Identity Federation Single Sign-On Multi-Factor Authentication MFA Biometrics Fingerprint Iris Face Palm Vein Hand Geometry Retinal Voice Pattern Behavioral Keystroke Dynamics Mouse Movement Trajectory Pressure Sensitivity Time Taken Typing Speed Error Rate Correction Latency Response Delay Jitter Packet Loss Bandwidth Throughput Capacity Saturation Congestion Control Flow Window Sliding Protocol TCP UDP RTP RTSP RTCP SIP SDP H.323 MGCP H.245 QSIG ISDN TDM Circuit Switched Packet Switched IP MPLS Ethernet SONET SDH OTN DWDM WDM Coarse Dense Fine Grid Spacing Channel Allocation Frequency Division Multiplexing Time Division Code Division Orthogonal Frequency Division Multiple Access OFDMA Non-Orthogonal Multiple Access NOMA Space Time Block Coding Spatial Multiplexing Beamforming Massive MIMO Antenna Array Phased Array Adaptive Nulling Pattern Synthesis Gain Directivity Efficiency Polarization Rejection Cross-Polarization Discrimination XPOL Axial Ratio VSWR Return Loss Insertion Loss S-Parameters Z Parameters Y Parameters H G ABCD Transmission Line Theory Characteristic Impedance Reflection Coefficient Voltage Standing Wave Ratio Smith Chart Impedance Matching Stub Matching Lumped Element Equivalent Circuit Distributed Parameter Model Telegrapher’s Equations Maxwell’s Equations Faraday’s Law Ampere Circuital Law Gauss’ Laws Electromagnetic Spectrum Radio Frequency Microwaves Infrared Visible Ultraviolet X-Ray Gamma Ray Photon Energy Wavelength Frequency Speed Light Planck Constant Electron Volt Joule Kelvin Celsius Fahrenheit Rankine Réaumur Degree Angle Radian Steradian Hertz Watt Newton Pascal Volt Coulomb Siemens Farad Henry Tesla Weber Ampere Ohm Mole Candela Lumen Lux Steradian Decibel Neper Bel Logarithmic Scale Orders Magnitude Scientific Notation Metric System SI Units CGS MKS FPS Customary Units Imperial Units Conversion Factors Approximate Equivalents Exact Definitions Standards Specifications Tolerances Geometric Dimensioning Tolerancing GD&amp;T Datums Features Control Frames Callouts Surface Finish Roughness Profile Flatness Straightness Circularity Cylindricity Angularity Perpendicularism Parallelism Position Concentricity Symmetry Runout Total Indicated Runout Circular Radial Axial Face Planar Curvilinear Fillet Radius Corner Chamfer Draft Angle Taper Conicity Tolerance Stack-Up Analysis Worst Case Root Mean Square RSS Statistical Monte Carlo Simulation Probability Density Function Normal Distribution Gaussian Bell Curve Standard Deviation Variance Confidence Interval Prediction Interval Specification Limit Control Limit Process Capability Cp Cpk Pp Ppk Histogram Frequency Polygon Cumulative Distribution Function Scatter Plot Box Plot Whisker Violin Ridge Heat Map Contour Line Surface Mesh Triangle Quad Pentagon Hexagon Octagon Enneagon Decagon Dodecagon Trideca Tetradeca Pentadeca Hexadeca Heptadeca Octadeca Enneadeka Icosahedron Sphere Cube Rectangular Prism Cuboid Tetrahedron Octahedron Dodecahedron Icosidodecahedron Rhombicuboctahedron Truncated Cubic Truncated Octahedral Prism Triangular Antiprism Pentagonal Antiprism Hexagonal Antiprism Snub Cube Snub Dodecahedron Gyroelongated Square Bipyramid Elongated Gyroelongate Hexagonal Bipyramid Parallelepiped Rhombohedron Trapezohedron Disphenoid Scalene Tetrahedron Isosceles Triangle Equilateral Right Angle Obtuse Acute Angle Complement Supplementary Adjacent Vertical Alternate Interior Exterior Corresponding Congruent Similar Proportional Ratio Scale Factor Linear Dimensional Area Volume Surface Cross Section Perimeter Circumference Arc Length Sector Segment Chord Tangent Secant Diameter Radius Center Vertex Edge Face Euler’s Formula V-E+F=2 Planar Graph Tree Forest Cycle Path Connectivity Degree Matrix Adjacency Incidence Laplacian Spectrum Eigenvalues Eigenvectors Characteristic Polynomial Minimal Polynomial Cayley-Hamilton Theorem Diagonalization Jordan Normal Form Singular Value Decomposition SVD QR Decomposition LU Cholesky LDL Factorizations Iterative Solvers Jacobi Gauss-Seidel SOR Conjugate Gradient GMRES BiCGSTAB Multigrid Domain Decomposition Schwarz Additive Multiplicative Overlap Nonoverlap Mortar Nitsche Penalty Augmented Lagrangian Augmenting Multipliers ADMM Alternating Direction Method of Multipliers Primal Dual Active Set Projected Gradient Descent Newton Interior Point Barrier Logarithmic Potential Barrier Function Fenchel Rockafellar Duality Convex Conjugate Legendre-Fenchel Transform Subdifferential Clarke Generalized Gradient Bilevel Optimization Stackelberg Game Nash Equilibrium Minimax Maxmin Saddle Point Variational Inequality Complementarity Problem Linear Complementarity Problem LCP Mixed Integer Linear Programming MILP Binary Integer Programming BIP Quadratic Programming QP Convex Optimization Nonlinear Programming NLP Sequential Quadratic Programming SQP Interior Point Method Active Set Strategy Trust Region Method Line Search Armijo Goldstein Wolfe Conditions Global Convergence Local Convergence Superlinear Quadratic Rate Order Stopping Criteria Termination Criterion Residual Norm Gradient Norm Dual Gap Feasibility Violation Objective Function Value Improvement Threshold Maximum Iterations Time Limit CPU Clock Cycle Processor Core Thread Process Kernel User Mode Ring 0 Supervisor Ring 3 Application Layer Operating System Windows macOS Linux Unix BSD Solaris AIX HP-UX Tru64 IRIX VMS OpenVMS DEC Alpha MIPS ARM RISC-V x86_64 AMD Zen Intel Core i7/i9/Ryzen Threadripper EPYC Xeon Cascade Lake Cooper Lake Sapphire Rapids Ice Lake Amber Rapids Emerald Rapids Alder Lake Raptor Lake Meteor lake Granite rapids Sierra Forest Clearwater Forest Lunar lake Nova lake Panther lake Arrow mountain Mountain lion Jaguar tiger leopard cheetah panther lynx bobcat ocelot serval caracal jaguar cougar puma jaguarundi ocelot margay oncilla tayra coati kinkajou paca agouti chinchilla viscacha degu tuco-tuco guinea pig cavies hamster gerbil spiny rat pocket mouse kangaroo rat jerboa mole vole lemming shrew water shrew moles golden moles tenrecs otter river otter sea otter mink fisher martens sables wolverine badger skunk polecat ferret weasel stoats ermine pine marten honey badger dwarf mongoose slender mongoose banded mongoose ring-tailed mongoos spotted hyena striped hyena brown bear polar bear black bear sun bears sloth bears spectacled bears giant pandas red pandas raccoon dogs coatis kinkajous olingos olinguito quoll dunnart marsupial mouse wallaby kangaroo possum bandicoot bilby numbat sugar glider greater glider lesser glider koala wombat potoroo bettong rat-kangaroo wallaby tree-wallaby rock-wallabies pademelon tree-bilbies banded-marsupials mole-rats naked mole-rats blind rats golden</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Israel Tel Aviv</dc:title>
  <dc:creator/>
  <dc:language>en</dc:language>
  <cp:keywords/>
  <dcterms:created xsi:type="dcterms:W3CDTF">2026-07-29T17:00:09Z</dcterms:created>
  <dcterms:modified xsi:type="dcterms:W3CDTF">2026-07-29T17:00:09Z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