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3823714e3cea86eb4fc29bda17df95280913fc8"/>
    <w:p>
      <w:pPr>
        <w:pStyle w:val="Heading1"/>
      </w:pPr>
      <w:r>
        <w:t xml:space="preserve">The Evolving Role of the Pharmacist in Germany Berlin: A Comprehensive Research Analysis</w:t>
      </w:r>
    </w:p>
    <w:p>
      <w:pPr>
        <w:pStyle w:val="FirstParagraph"/>
      </w:pPr>
      <w:r>
        <w:rPr>
          <w:iCs/>
          <w:i/>
        </w:rPr>
        <w:t xml:space="preserve">A Report on Professional Competence, Legal Frameworks, and Clinical Integration</w:t>
      </w:r>
    </w:p>
    <w:bookmarkEnd w:id="20"/>
    <w:bookmarkStart w:id="22" w:name="introduction"/>
    <w:bookmarkStart w:id="21" w:name="Xf61b33ad7f50465f8f7f1a9017fc786517d2199"/>
    <w:p>
      <w:pPr>
        <w:pStyle w:val="Heading2"/>
      </w:pPr>
      <w:r>
        <w:t xml:space="preserve">I. Introduction: The Strategic Context of Germany Berlin</w:t>
      </w:r>
    </w:p>
    <w:p>
      <w:pPr>
        <w:pStyle w:val="FirstParagraph"/>
      </w:pPr>
      <w:r>
        <w:t xml:space="preserve">The pharmaceutical landscape in Central Europe is undergoing a profound transformation, driven by demographic shifts, technological advancements, and legislative reforms. Within this broader national context of the Federal Republic of Germany, the city-state of Berlin represents a unique microcosm for study. As both the political capital and one of Germany's most densely populated urban centers with approximately 3.8 million inhabitants,</w:t>
      </w:r>
      <w:r>
        <w:rPr>
          <w:bCs/>
          <w:b/>
        </w:rPr>
        <w:t xml:space="preserve">Germany Berlin</w:t>
      </w:r>
      <w:r>
        <w:t xml:space="preserve"> </w:t>
      </w:r>
      <w:r>
        <w:t xml:space="preserve">presents distinct challenges regarding healthcare accessibility, drug distribution logistics, and patient counseling demands.</w:t>
      </w:r>
    </w:p>
    <w:p>
      <w:pPr>
        <w:pStyle w:val="BodyText"/>
      </w:pPr>
      <w:r>
        <w:t xml:space="preserve">This research paper aims to analyze the multifaceted role of the professional practitioner within this specific geographical and regulatory environment. It is imperative to understand that the traditional perception of a</w:t>
      </w:r>
      <w:r>
        <w:t xml:space="preserve"> </w:t>
      </w:r>
      <w:r>
        <w:rPr>
          <w:bCs/>
          <w:b/>
        </w:rPr>
        <w:t xml:space="preserve">Pharmacist</w:t>
      </w:r>
      <w:r>
        <w:t xml:space="preserve"> </w:t>
      </w:r>
      <w:r>
        <w:t xml:space="preserve">as merely a dispenser of medication is rapidly becoming obsolete. In modern healthcare systems, particularly in urban hubs like Berlin, the</w:t>
      </w:r>
      <w:r>
        <w:t xml:space="preserve"> </w:t>
      </w:r>
      <w:r>
        <w:rPr>
          <w:bCs/>
          <w:b/>
        </w:rPr>
        <w:t xml:space="preserve">Pharmacist</w:t>
      </w:r>
      <w:r>
        <w:t xml:space="preserve">Germany Berlin.</w:t>
      </w:r>
    </w:p>
    <w:bookmarkEnd w:id="21"/>
    <w:bookmarkEnd w:id="22"/>
    <w:bookmarkStart w:id="24" w:name="education"/>
    <w:bookmarkStart w:id="23" w:name="Xc303f402ee945f744feedef0196c4bfcfaa8e88"/>
    <w:p>
      <w:pPr>
        <w:pStyle w:val="Heading2"/>
      </w:pPr>
      <w:r>
        <w:t xml:space="preserve">II. Educational Prerequisites and Professional Qualification</w:t>
      </w:r>
    </w:p>
    <w:p>
      <w:pPr>
        <w:pStyle w:val="FirstParagraph"/>
      </w:pPr>
      <w:r>
        <w:t xml:space="preserve">To practice as a licensed</w:t>
      </w:r>
    </w:p>
    <w:p>
      <w:pPr>
        <w:pStyle w:val="BodyText"/>
      </w:pPr>
      <w:r>
        <w:t xml:space="preserve">Pharmacist in Germany Berlin, rigorous academic and practical training is mandatory. The educational pathway typically begins with a Master of Pharmacy (M.Sc.) or the previous state exam equivalent, obtained from one of Germany's accredited universities. For international graduates seeking to establish their career in</w:t>
      </w:r>
    </w:p>
    <w:p>
      <w:pPr>
        <w:pStyle w:val="BodyText"/>
      </w:pPr>
      <w:r>
        <w:t xml:space="preserve">Germany Berlin, the recognition of foreign qualifications under the Professional Qualification Recognition Act (Berufsqualifikationsfeststellungsgesetz) is a crucial first step.</w:t>
      </w:r>
    </w:p>
    <w:p>
      <w:pPr>
        <w:pStyle w:val="BodyText"/>
      </w:pPr>
      <w:r>
        <w:t xml:space="preserve">The curriculum for aspiring pharmacists in Germany emphasizes not only medicinal chemistry and pharmacology but also clinical pharmacy, pharmaceutics, and pharmaceutical law. However, academic knowledge alone is insufficient. The final phase of training involves a practical year (Praktisches Jahr), where students rotate through hospital pharmacies community pharmacies and industrial settings. In the context of</w:t>
      </w:r>
    </w:p>
    <w:p>
      <w:pPr>
        <w:pStyle w:val="BodyText"/>
      </w:pPr>
      <w:r>
        <w:t xml:space="preserve">Germany Berlin, exposure to university hospitals such as Charité – Universitätsmedizin Berlin provides invaluable experience in complex therapeutic regimens and interdisciplinary team collaboration.</w:t>
      </w:r>
    </w:p>
    <w:p>
      <w:pPr>
        <w:pStyle w:val="BodyText"/>
      </w:pPr>
      <w:r>
        <w:t xml:space="preserve">Furthermore, language proficiency is a non-negotiable requirement. A</w:t>
      </w:r>
    </w:p>
    <w:p>
      <w:pPr>
        <w:pStyle w:val="BodyText"/>
      </w:pPr>
      <w:r>
        <w:t xml:space="preserve">Pharmacist operating in the diverse urban environment of</w:t>
      </w:r>
    </w:p>
    <w:p>
      <w:pPr>
        <w:pStyle w:val="BodyText"/>
      </w:pPr>
      <w:r>
        <w:t xml:space="preserve">Germany Berlin</w:t>
      </w:r>
    </w:p>
    <w:bookmarkEnd w:id="23"/>
    <w:bookmarkEnd w:id="24"/>
    <w:bookmarkStart w:id="26" w:name="legal"/>
    <w:bookmarkStart w:id="25" w:name="Xd95fd4a654dd4c51324cc3f6e7b96616ecf79d8"/>
    <w:p>
      <w:pPr>
        <w:pStyle w:val="Heading2"/>
      </w:pPr>
      <w:r>
        <w:t xml:space="preserve">III. The Regulatory Landscape in Germany Berlin</w:t>
      </w:r>
    </w:p>
    <w:p>
      <w:pPr>
        <w:pStyle w:val="FirstParagraph"/>
      </w:pPr>
      <w:r>
        <w:t xml:space="preserve">The practice of pharmacy is strictly regulated by federal laws, including the German Medicines Act (Arzneimittelgesetz - AMG) and the Pharmacy Operating Ordinance (Apothekenbetriebsordnung - ApBetrO). These regulations ensure that every</w:t>
      </w:r>
    </w:p>
    <w:p>
      <w:pPr>
        <w:pStyle w:val="BodyText"/>
      </w:pPr>
      <w:r>
        <w:t xml:space="preserve">PharmacistGermany Berlin, additional state-specific ordinances may apply, influencing the establishment of new pharmacies and their operational hours.</w:t>
      </w:r>
    </w:p>
    <w:p>
      <w:pPr>
        <w:pStyle w:val="BodyText"/>
      </w:pPr>
      <w:r>
        <w:t xml:space="preserve">A significant aspect of the legal framework in</w:t>
      </w:r>
    </w:p>
    <w:p>
      <w:pPr>
        <w:pStyle w:val="BodyText"/>
      </w:pPr>
      <w:r>
        <w:t xml:space="preserve">Germany Berlin is the concept of "Apothekenpflicht" (pharmacy monopoly). This principle mandates that certain medicinal products can only be dispensed through licensed pharmacies, ensuring that a qualified professional always oversees the distribution process. While this protects public health, it also creates high barriers to entry for new</w:t>
      </w:r>
    </w:p>
    <w:p>
      <w:pPr>
        <w:pStyle w:val="BodyText"/>
      </w:pPr>
      <w:r>
        <w:t xml:space="preserve">Pharmacist entrepreneurs due to the spacing requirements (Abstandsgebot) between pharmacies.</w:t>
      </w:r>
    </w:p>
    <w:p>
      <w:pPr>
        <w:pStyle w:val="BodyText"/>
      </w:pPr>
      <w:r>
        <w:t xml:space="preserve">Additionally, data protection laws under the General Data Protection Regulation (GDPR) and German federal equivalents impose strict obligations on how a</w:t>
      </w:r>
    </w:p>
    <w:p>
      <w:pPr>
        <w:pStyle w:val="BodyText"/>
      </w:pPr>
      <w:r>
        <w:t xml:space="preserve">PharmacistGermany Berlin, ensuring the confidentiality of electronic prescriptions and health data is paramount for maintaining patient trust.</w:t>
      </w:r>
    </w:p>
    <w:bookmarkEnd w:id="25"/>
    <w:bookmarkEnd w:id="26"/>
    <w:bookmarkStart w:id="31" w:name="clinical"/>
    <w:bookmarkStart w:id="30" w:name="X46445380aed43d231cc4f6bb3b2371a2d8b4190"/>
    <w:p>
      <w:pPr>
        <w:pStyle w:val="Heading2"/>
      </w:pPr>
      <w:r>
        <w:t xml:space="preserve">IV. The Expanding Clinical Role: From Dispensing to Care</w:t>
      </w:r>
    </w:p>
    <w:p>
      <w:pPr>
        <w:pStyle w:val="FirstParagraph"/>
      </w:pPr>
      <w:r>
        <w:t xml:space="preserve">The traditional model of the community pharmacy in</w:t>
      </w:r>
    </w:p>
    <w:p>
      <w:pPr>
        <w:pStyle w:val="BodyText"/>
      </w:pPr>
      <w:r>
        <w:t xml:space="preserve">Germany Berlin is shifting towards a service-oriented healthcare provider. Modern pharmacists are increasingly involved in direct patient care activities that go beyond simple dispensing. These include medication therapy management (MTM), chronic disease monitoring, and vaccination services.</w:t>
      </w:r>
    </w:p>
    <w:bookmarkStart w:id="27" w:name="a.-medication-therapy-management-mtm"/>
    <w:p>
      <w:pPr>
        <w:pStyle w:val="Heading3"/>
      </w:pPr>
      <w:r>
        <w:t xml:space="preserve">A. Medication Therapy Management (MTM)</w:t>
      </w:r>
    </w:p>
    <w:p>
      <w:pPr>
        <w:pStyle w:val="FirstParagraph"/>
      </w:pPr>
      <w:r>
        <w:t xml:space="preserve">In an aging society like Germany, polypharmacy is a common issue among elderly patients. A skilled</w:t>
      </w:r>
    </w:p>
    <w:p>
      <w:pPr>
        <w:pStyle w:val="BodyText"/>
      </w:pPr>
      <w:r>
        <w:t xml:space="preserve">Pharmacist in</w:t>
      </w:r>
    </w:p>
    <w:p>
      <w:pPr>
        <w:pStyle w:val="BodyText"/>
      </w:pPr>
      <w:r>
        <w:t xml:space="preserve">Germany Berlin plays a vital role in reviewing medication lists for potential interactions, duplicates, and adherence issues. By conducting regular consultations, the pharmacist helps optimize therapeutic outcomes and reduces hospital readmissions.</w:t>
      </w:r>
    </w:p>
    <w:bookmarkEnd w:id="27"/>
    <w:bookmarkStart w:id="28" w:name="b.-vaccination-and-preventive-care"/>
    <w:p>
      <w:pPr>
        <w:pStyle w:val="Heading3"/>
      </w:pPr>
      <w:r>
        <w:t xml:space="preserve">B. Vaccination and Preventive Care</w:t>
      </w:r>
    </w:p>
    <w:p>
      <w:pPr>
        <w:pStyle w:val="FirstParagraph"/>
      </w:pPr>
      <w:r>
        <w:t xml:space="preserve">The recent expansion of the pharmacist's scope of practice allows pharmacists in Germany to administer vaccinations against influenza, pneumonia, and other preventable diseases. In the dynamic urban environment of Berlin, where public health risks can spread rapidly due to high population density, this role is increasingly critical. Pharmacists act as accessible points for preventive care, often located closer to residents than general practitioner offices.</w:t>
      </w:r>
    </w:p>
    <w:bookmarkEnd w:id="28"/>
    <w:bookmarkStart w:id="29" w:name="c.-specialized-services-in-urban-centers"/>
    <w:p>
      <w:pPr>
        <w:pStyle w:val="Heading3"/>
      </w:pPr>
      <w:r>
        <w:t xml:space="preserve">C. Specialized Services in Urban Centers</w:t>
      </w:r>
    </w:p>
    <w:p>
      <w:pPr>
        <w:pStyle w:val="FirstParagraph"/>
      </w:pPr>
      <w:r>
        <w:t xml:space="preserve">Berlin's diversity necessitates specialized services from its pharmacists. This includes counseling on culturally appropriate healthcare practices and providing support for migrants navigating the German healthcare system. The role of the</w:t>
      </w:r>
    </w:p>
    <w:p>
      <w:pPr>
        <w:pStyle w:val="BodyText"/>
      </w:pPr>
      <w:r>
        <w:t xml:space="preserve">Pharmacist here extends to being a cultural bridge, ensuring that language barriers do not compromise patient safety.</w:t>
      </w:r>
    </w:p>
    <w:bookmarkEnd w:id="29"/>
    <w:bookmarkEnd w:id="30"/>
    <w:bookmarkEnd w:id="31"/>
    <w:bookmarkStart w:id="33" w:name="technology"/>
    <w:bookmarkStart w:id="32" w:name="X812b93e37d6844e5b52b0e127525502add39e0e"/>
    <w:p>
      <w:pPr>
        <w:pStyle w:val="Heading2"/>
      </w:pPr>
      <w:r>
        <w:t xml:space="preserve">V. Digitalization and Future Challenges in Germany Berlin</w:t>
      </w:r>
    </w:p>
    <w:p>
      <w:pPr>
        <w:pStyle w:val="FirstParagraph"/>
      </w:pPr>
      <w:r>
        <w:t xml:space="preserve">The integration of digital health technologies is reshaping the profession. In</w:t>
      </w:r>
    </w:p>
    <w:p>
      <w:pPr>
        <w:pStyle w:val="BodyText"/>
      </w:pPr>
      <w:r>
        <w:t xml:space="preserve">Germany Berlin, initiatives such as the Electronic Health Card (eGK) and digital prescription services are becoming commonplace. A contemporary pharmacist must be proficient in using pharmacy management software, electronic prescribing platforms, and telehealth tools.</w:t>
      </w:r>
    </w:p>
    <w:p>
      <w:pPr>
        <w:pStyle w:val="BodyText"/>
      </w:pPr>
      <w:r>
        <w:t xml:space="preserve">Moreover, artificial intelligence (AI) is beginning to assist in drug interaction checks and inventory management. However, the human element remains irreplaceable. The empathy and critical thinking of a</w:t>
      </w:r>
      <w:r>
        <w:t xml:space="preserve"> </w:t>
      </w:r>
      <w:r>
        <w:rPr>
          <w:bCs/>
          <w:b/>
        </w:rPr>
        <w:t xml:space="preserve">PharmacistGermany Berlin</w:t>
      </w:r>
    </w:p>
    <w:p>
      <w:pPr>
        <w:pStyle w:val="BodyText"/>
      </w:pPr>
      <w:r>
        <w:t xml:space="preserve">Sustainability is also emerging as a key theme. Pharmacies in Berlin are increasingly expected to adopt eco-friendly practices, such as recycling medicinal packaging and reducing energy consumption. This aligns with the city's broader environmental goals and influences the ethical responsibilities of the modern pharmacist.</w:t>
      </w:r>
    </w:p>
    <w:bookmarkEnd w:id="32"/>
    <w:bookmarkEnd w:id="33"/>
    <w:bookmarkStart w:id="35" w:name="conclusion"/>
    <w:bookmarkStart w:id="34" w:name="vi.-conclusion"/>
    <w:p>
      <w:pPr>
        <w:pStyle w:val="Heading2"/>
      </w:pPr>
      <w:r>
        <w:t xml:space="preserve">VI. Conclusion</w:t>
      </w:r>
    </w:p>
    <w:p>
      <w:pPr>
        <w:pStyle w:val="FirstParagraph"/>
      </w:pPr>
      <w:r>
        <w:t xml:space="preserve">In summary, the role of a pharmacist in Germany Berlin is complex, dynamic, and increasingly central to public health infrastructure. It requires a blend of scientific expertise, legal compliance, clinical acumen, and interpersonal skills. The profession has evolved from a primarily commercial entity focused on drug distribution to an essential healthcare provider offering comprehensive patient care.</w:t>
      </w:r>
    </w:p>
    <w:p>
      <w:pPr>
        <w:pStyle w:val="BodyText"/>
      </w:pPr>
      <w:r>
        <w:t xml:space="preserve">For aspiring professionals entering this field in Germany Berlin the challenges are significant but so too are the opportunities. Continued professional development adaptation to technological changes and a commitment to patient-centered care are essential for success. As healthcare systems globally move towards value-based models, pharmacists stand ready to lead the way in ensuring medication safety and accessibility.</w:t>
      </w:r>
    </w:p>
    <w:p>
      <w:pPr>
        <w:pStyle w:val="BodyText"/>
      </w:pPr>
      <w:r>
        <w:t xml:space="preserve">Future research should focus on quantitative assessments of health outcomes associated with pharmacist-led interventions in Berlin's specific urban context. Additionally, studies on the impact of cross-border healthcare within the European Union on pharmacy practice in Germany Berlin would provide further insights into this evolving profession.</w:t>
      </w:r>
    </w:p>
    <w:bookmarkEnd w:id="34"/>
    <w:bookmarkEnd w:id="35"/>
    <w:p>
      <w:pPr>
        <w:pStyle w:val="BodyText"/>
      </w:pPr>
      <w:r>
        <w:rPr>
          <w:bCs/>
          <w:b/>
        </w:rPr>
        <w:t xml:space="preserve">References:</w:t>
      </w:r>
    </w:p>
    <w:p>
      <w:pPr>
        <w:numPr>
          <w:ilvl w:val="0"/>
          <w:numId w:val="1001"/>
        </w:numPr>
        <w:pStyle w:val="Compact"/>
      </w:pPr>
      <w:r>
        <w:t xml:space="preserve">Bundesinstitut für Arzneimittel und Medizinprodukte (BfArM). (2023). Annual Report on Medicinal Safety in Germany.</w:t>
      </w:r>
    </w:p>
    <w:p>
      <w:pPr>
        <w:numPr>
          <w:ilvl w:val="0"/>
          <w:numId w:val="1001"/>
        </w:numPr>
        <w:pStyle w:val="Compact"/>
      </w:pPr>
      <w:r>
        <w:t xml:space="preserve">Apothekerkammer Berlin. (2024). Guidelines for Pharmacy Operations and Professional Standards in Berlin.</w:t>
      </w:r>
    </w:p>
    <w:p>
      <w:pPr>
        <w:numPr>
          <w:ilvl w:val="0"/>
          <w:numId w:val="1001"/>
        </w:numPr>
        <w:pStyle w:val="Compact"/>
      </w:pPr>
      <w:r>
        <w:t xml:space="preserve">Federal Ministry of Health Germany. (2023). Strategy for Digital Healthcare and the Role of Pharmacists.</w:t>
      </w:r>
    </w:p>
    <w:p>
      <w:pPr>
        <w:numPr>
          <w:ilvl w:val="0"/>
          <w:numId w:val="1001"/>
        </w:numPr>
        <w:pStyle w:val="Compact"/>
      </w:pPr>
      <w:r>
        <w:t xml:space="preserve">Gesetz zur Regelung des Rechtsverhältnisses der Ärzte und anderer Heilberufe (Heilberufegesetz).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Germany Berlin: A Comprehensive Research Analysis</dc:title>
  <dc:creator/>
  <dc:language>en</dc:language>
  <cp:keywords/>
  <dcterms:created xsi:type="dcterms:W3CDTF">2026-07-29T02:49:55Z</dcterms:created>
  <dcterms:modified xsi:type="dcterms:W3CDTF">2026-07-29T02:49:55Z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