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Indonesia</w:t>
      </w:r>
      <w:r>
        <w:t xml:space="preserve"> </w:t>
      </w:r>
      <w:r>
        <w:t xml:space="preserve">Jakarta:</w:t>
      </w:r>
      <w:r>
        <w:t xml:space="preserve"> </w:t>
      </w:r>
      <w:r>
        <w:t xml:space="preserve">Bridging</w:t>
      </w:r>
      <w:r>
        <w:t xml:space="preserve"> </w:t>
      </w:r>
      <w:r>
        <w:t xml:space="preserve">Healthcare</w:t>
      </w:r>
      <w:r>
        <w:t xml:space="preserve"> </w:t>
      </w:r>
      <w:r>
        <w:t xml:space="preserve">Gaps</w:t>
      </w:r>
      <w:r>
        <w:t xml:space="preserve"> </w:t>
      </w:r>
      <w:r>
        <w:t xml:space="preserve">in</w:t>
      </w:r>
      <w:r>
        <w:t xml:space="preserve"> </w:t>
      </w:r>
      <w:r>
        <w:t xml:space="preserve">a</w:t>
      </w:r>
      <w:r>
        <w:t xml:space="preserve"> </w:t>
      </w:r>
      <w:r>
        <w:t xml:space="preserve">Megacity</w:t>
      </w:r>
    </w:p>
    <w:bookmarkStart w:id="30" w:name="X30481ef22fa3ac7f402d7d8e5d307b18f0f319f"/>
    <w:p>
      <w:pPr>
        <w:pStyle w:val="Heading1"/>
      </w:pPr>
      <w:r>
        <w:t xml:space="preserve">The Evolving Role of the Pharmacist in Indonesia Jakarta:</w:t>
      </w:r>
      <w:r>
        <w:br/>
      </w:r>
      <w:r>
        <w:t xml:space="preserve">Bridging Healthcare Gaps in a Megacity</w:t>
      </w:r>
    </w:p>
    <w:p>
      <w:pPr>
        <w:pStyle w:val="FirstParagraph"/>
      </w:pPr>
      <w:r>
        <w:t xml:space="preserve">: This Research Paper analyzes the current state, challenges, and future trajectory of the pharmacist profession within Indonesia Jakarta. As one of the most densely populated urban centers in Southeast Asia, Jakarta presents unique pharmaceutical care challenges ranging from antibiotic resistance to non-communicable diseases. The document explores how pharmacists are transitioning from traditional dispensers to active clinical participants within the Jaminan Kesehatan Nasional (JKN) framework, addressing systemic inefficiencies and improving patient outcomes through enhanced medication therapy management.</w:t>
      </w:r>
    </w:p>
    <w:bookmarkStart w:id="20" w:name="introduction"/>
    <w:p>
      <w:pPr>
        <w:pStyle w:val="Heading2"/>
      </w:pPr>
      <w:r>
        <w:t xml:space="preserve">1. Introduction</w:t>
      </w:r>
    </w:p>
    <w:p>
      <w:pPr>
        <w:pStyle w:val="FirstParagraph"/>
      </w:pPr>
      <w:r>
        <w:t xml:space="preserve">Jakarta, the capital city of Indonesia Jakarta, serves as the economic and administrative heart of a nation with over 270 million inhabitants. As a megacity characterized by rapid urbanization, high population density, and a growing burden of both infectious and non-communicable diseases (NCDs), the healthcare system faces unprecedented pressure. Within this complex landscape, the pharmacist has historically been viewed primarily as a commodity distributor rather than a clinical caregiver. However, recent regulatory changes in Indonesia Jakarta and global shifts toward patient-centered care are redefining this role.</w:t>
      </w:r>
      <w:r>
        <w:t xml:space="preserve"> </w:t>
      </w:r>
      <w:r>
        <w:t xml:space="preserve">The primary objective of this Research Paper is to examine how pharmacists in Indonesia Jakarta can leverage their expertise to address critical public health issues. By focusing on the specific context of Indonesia Jakarta, we highlight the unique socioeconomic factors that influence medication adherence and accessibility. This study argues that empowering pharmacists with expanded clinical roles is not merely an academic exercise but a necessity for sustaining healthcare equity in one of Asia’s most vital urban hubs.</w:t>
      </w:r>
    </w:p>
    <w:bookmarkEnd w:id="20"/>
    <w:bookmarkStart w:id="21" w:name="Xc09fed505cb6944219902bb6d1964ad8a8a69bb"/>
    <w:p>
      <w:pPr>
        <w:pStyle w:val="Heading2"/>
      </w:pPr>
      <w:r>
        <w:t xml:space="preserve">2. The Healthcare Landscape in Indonesia Jakarta</w:t>
      </w:r>
    </w:p>
    <w:p>
      <w:pPr>
        <w:pStyle w:val="FirstParagraph"/>
      </w:pPr>
      <w:r>
        <w:t xml:space="preserve">To understand the pharmacist's role, one must first contextualize the healthcare environment of Indonesia Jakarta. The city operates under the Universal Health Coverage (UHC) scheme known as Jaminan Kesehatan Nasional (JKN), managed by Badan Penyelenggara Jaminan Sosial Kesehatan (BPJS Kesehatan). While this system has significantly improved access to basic care, it faces challenges such as overcrowded facilities and limited physician availability in public primary care centers (</w:t>
      </w:r>
      <w:r>
        <w:rPr>
          <w:iCs/>
          <w:i/>
        </w:rPr>
        <w:t xml:space="preserve">Puskesmas</w:t>
      </w:r>
      <w:r>
        <w:t xml:space="preserve">).</w:t>
      </w:r>
      <w:r>
        <w:t xml:space="preserve"> </w:t>
      </w:r>
      <w:r>
        <w:t xml:space="preserve">In Indonesia Jakarta, the prevalence of lifestyle-related diseases—including diabetes mellitus, hypertension, and cardiovascular disorders—has skyrocketed. These conditions require long-term medication management and continuous monitoring. Traditional hospital-centric models often fail to provide the consistent follow-up required for chronic disease management. Consequently, community pharmacies in Indonesia Jakarta have become de facto primary care outposts where patients frequently seek advice before visiting a doctor or when they cannot afford one.</w:t>
      </w:r>
    </w:p>
    <w:bookmarkEnd w:id="21"/>
    <w:bookmarkStart w:id="22" w:name="X8294b57a2db01ecc7f6590123b34d70b24ba7d0"/>
    <w:p>
      <w:pPr>
        <w:pStyle w:val="Heading2"/>
      </w:pPr>
      <w:r>
        <w:t xml:space="preserve">3. The Traditional vs. Clinical Pharmacist Paradigm</w:t>
      </w:r>
    </w:p>
    <w:p>
      <w:pPr>
        <w:pStyle w:val="FirstParagraph"/>
      </w:pPr>
      <w:r>
        <w:t xml:space="preserve">Historically, the training and practice of pharmacists in Indonesia focused heavily on compounding and dispensing. However, recent curriculum reforms at major universities in Indonesia Jakarta have begun to incorporate more clinical rotations and pharmacotherapy modules. Despite this progress, a cultural gap remains among patients who do not expect clinical consultations from their local pharmacist.</w:t>
      </w:r>
    </w:p>
    <w:p>
      <w:pPr>
        <w:pStyle w:val="BodyText"/>
      </w:pPr>
      <w:r>
        <w:t xml:space="preserve">This Research Paper identifies three key barriers preventing the full realization of clinical pharmacy services in Indonesia Jakarta:</w:t>
      </w:r>
    </w:p>
    <w:p>
      <w:pPr>
        <w:pStyle w:val="BodyText"/>
      </w:pPr>
      <w:r>
        <w:rPr>
          <w:bCs/>
          <w:b/>
        </w:rPr>
        <w:t xml:space="preserve">Lack of Reimbursement Models:</w:t>
      </w:r>
      <w:r>
        <w:t xml:space="preserve"> </w:t>
      </w:r>
      <w:r>
        <w:t xml:space="preserve">Currently, BPJS does not widely reimburse for pharmacist-led counseling services, disincentivizing pharmacies from investing time in deep patient education.</w:t>
      </w:r>
    </w:p>
    <w:p>
      <w:pPr>
        <w:pStyle w:val="BodyText"/>
      </w:pPr>
      <w:r>
        <w:rPr>
          <w:bCs/>
          <w:b/>
        </w:rPr>
        <w:t xml:space="preserve">Misconceptions About Scope:</w:t>
      </w:r>
      <w:r>
        <w:t xml:space="preserve"> </w:t>
      </w:r>
      <w:r>
        <w:t xml:space="preserve">Both the public and some medical professionals in Indonesia Jakarta still view pharmacists as subordinate to physicians rather than collaborative partners.</w:t>
      </w:r>
    </w:p>
    <w:p>
      <w:pPr>
        <w:pStyle w:val="BodyText"/>
      </w:pPr>
      <w:r>
        <w:rPr>
          <w:bCs/>
          <w:b/>
        </w:rPr>
        <w:t xml:space="preserve">Polypharmacy Issues:</w:t>
      </w:r>
      <w:r>
        <w:t xml:space="preserve"> </w:t>
      </w:r>
      <w:r>
        <w:t xml:space="preserve">With an aging population in urban centers like South Jakarta and Central Jakarta, drug-drug interactions are becoming a critical safety concern that only specialized pharmacists can adequately mitigate.</w:t>
      </w:r>
    </w:p>
    <w:bookmarkEnd w:id="22"/>
    <w:bookmarkStart w:id="26" w:name="Xf8794783724ce96896e72e5cf2a3ce60d0a19d1"/>
    <w:p>
      <w:pPr>
        <w:pStyle w:val="Heading2"/>
      </w:pPr>
      <w:r>
        <w:t xml:space="preserve">4. Strategic Interventions: Expanding the Pharmacist’s Role</w:t>
      </w:r>
    </w:p>
    <w:p>
      <w:pPr>
        <w:pStyle w:val="FirstParagraph"/>
      </w:pPr>
      <w:r>
        <w:t xml:space="preserve">To address these challenges, this Research Paper proposes several strategic interventions tailored to the infrastructure and regulations of Indonesia Jakarta. These recommendations aim to transition pharmacists from product-focused entities to healthcare professionals.</w:t>
      </w:r>
    </w:p>
    <w:bookmarkStart w:id="23" w:name="X1a2c3e9ce75482fd4a06fb839af4c4b984f20cb"/>
    <w:p>
      <w:pPr>
        <w:pStyle w:val="Heading3"/>
      </w:pPr>
      <w:r>
        <w:t xml:space="preserve">4.1. Implementation of Medication Therapy Management (MTM)</w:t>
      </w:r>
    </w:p>
    <w:p>
      <w:pPr>
        <w:pStyle w:val="FirstParagraph"/>
      </w:pPr>
      <w:r>
        <w:t xml:space="preserve">Incorporating MTM programs into community pharmacies across Indonesia Jakarta can significantly improve adherence rates for chronic diseases. By conducting medication reviews, identifying unnecessary duplications, and clarifying dosages for elderly patients in densely populated neighborhoods like Tanah Abang or Menteng, pharmacists can reduce adverse drug events. This is particularly relevant given the high rate of self-medication observed in urban populations.</w:t>
      </w:r>
    </w:p>
    <w:bookmarkEnd w:id="23"/>
    <w:bookmarkStart w:id="24" w:name="antibiotic-stewardship-programs"/>
    <w:p>
      <w:pPr>
        <w:pStyle w:val="Heading3"/>
      </w:pPr>
      <w:r>
        <w:t xml:space="preserve">4.2. Antibiotic Stewardship Programs</w:t>
      </w:r>
    </w:p>
    <w:p>
      <w:pPr>
        <w:pStyle w:val="FirstParagraph"/>
      </w:pPr>
      <w:r>
        <w:t xml:space="preserve">Megacities such as Indonesia Jakarta often struggle with high rates of antibiotic misuse, contributing to antimicrobial resistance (AMR). Pharmacists are uniquely positioned to enforce prescription-only policies without exception. By educating patients in Indonesia Jakarta on the dangers of over-the-counter antibiotic purchases and promoting hygiene practices, pharmacists act as frontline defenders against public health threats.</w:t>
      </w:r>
    </w:p>
    <w:bookmarkEnd w:id="24"/>
    <w:bookmarkStart w:id="25" w:name="Xc27b3290f216b5775f4e564207d1727254afbcb"/>
    <w:p>
      <w:pPr>
        <w:pStyle w:val="Heading3"/>
      </w:pPr>
      <w:r>
        <w:t xml:space="preserve">4.3. Integration with Digital Health Platforms</w:t>
      </w:r>
    </w:p>
    <w:p>
      <w:pPr>
        <w:pStyle w:val="FirstParagraph"/>
      </w:pPr>
      <w:r>
        <w:t xml:space="preserve">The tech-savvy demographic in Indonesia Jakarta offers an opportunity to integrate pharmacists into digital health ecosystems. Tele-pharmacy services can extend the reach of clinical pharmacists in areas where physical access is difficult due to traffic congestion (</w:t>
      </w:r>
      <w:r>
        <w:rPr>
          <w:iCs/>
          <w:i/>
        </w:rPr>
        <w:t xml:space="preserve">kemacetan</w:t>
      </w:r>
      <w:r>
        <w:t xml:space="preserve">). This Research Paper suggests that mobile applications should include features allowing direct consultation with licensed pharmacists for minor ailments, thereby reducing the burden on emergency rooms.</w:t>
      </w:r>
    </w:p>
    <w:bookmarkEnd w:id="25"/>
    <w:bookmarkEnd w:id="26"/>
    <w:bookmarkStart w:id="27" w:name="regulatory-and-policy-recommendations"/>
    <w:p>
      <w:pPr>
        <w:pStyle w:val="Heading2"/>
      </w:pPr>
      <w:r>
        <w:t xml:space="preserve">5. Regulatory and Policy Recommendations</w:t>
      </w:r>
    </w:p>
    <w:p>
      <w:pPr>
        <w:pStyle w:val="FirstParagraph"/>
      </w:pPr>
      <w:r>
        <w:t xml:space="preserve">For these changes to take root in Indonesia Jakarta, policy support from the Ministry of Health (Kemenkes RI) and BPJS is essential. This Research Paper recommends the following:</w:t>
      </w:r>
    </w:p>
    <w:p>
      <w:pPr>
        <w:pStyle w:val="BodyText"/>
      </w:pPr>
      <w:r>
        <w:rPr>
          <w:bCs/>
          <w:b/>
        </w:rPr>
        <w:t xml:space="preserve">Billing Codes for Counseling:</w:t>
      </w:r>
      <w:r>
        <w:t xml:space="preserve"> </w:t>
      </w:r>
      <w:r>
        <w:t xml:space="preserve">Introduce specific billing codes for pharmacist counseling services under JKN to create economic viability for clinical practices in Indonesia Jakarta.</w:t>
      </w:r>
    </w:p>
    <w:p>
      <w:pPr>
        <w:pStyle w:val="BodyText"/>
      </w:pPr>
      <w:r>
        <w:rPr>
          <w:bCs/>
          <w:b/>
        </w:rPr>
        <w:t xml:space="preserve">Certification Programs:</w:t>
      </w:r>
      <w:r>
        <w:t xml:space="preserve"> </w:t>
      </w:r>
      <w:r>
        <w:t xml:space="preserve">Establish specialized certifications in clinical pharmacy, geriatrics, and pediatrics recognized nationally but piloted first in the high-volume market of Indonesia Jakarta.</w:t>
      </w:r>
    </w:p>
    <w:p>
      <w:pPr>
        <w:pStyle w:val="BodyText"/>
      </w:pPr>
      <w:r>
        <w:rPr>
          <w:bCs/>
          <w:b/>
        </w:rPr>
        <w:t xml:space="preserve">Mandatory Continuing Education:</w:t>
      </w:r>
      <w:r>
        <w:t xml:space="preserve"> </w:t>
      </w:r>
      <w:r>
        <w:t xml:space="preserve">Enforce rigorous continuing education requirements focused on new pharmacotherapies and communication skills to maintain high standards of care.</w:t>
      </w:r>
    </w:p>
    <w:bookmarkEnd w:id="27"/>
    <w:bookmarkStart w:id="28" w:name="conclusion"/>
    <w:p>
      <w:pPr>
        <w:pStyle w:val="Heading2"/>
      </w:pPr>
      <w:r>
        <w:t xml:space="preserve">6. Conclusion</w:t>
      </w:r>
    </w:p>
    <w:p>
      <w:pPr>
        <w:pStyle w:val="FirstParagraph"/>
      </w:pPr>
      <w:r>
        <w:t xml:space="preserve">The transformation of the pharmacist’s role is no longer optional; it is imperative for the sustainability of healthcare in Indonesia Jakarta. As a megacity grappling with demographic shifts and disease burdens, Indonesia Jakarta requires a healthcare workforce that maximizes every available resource. Pharmacists possess the clinical knowledge, accessibility, and trust necessary to bridge gaps in care. By shifting from a dispensing model to an active clinical partner within the JKN framework, pharmacists in Indonesia Jakarta can significantly enhance patient safety, improve chronic disease management, and reduce overall healthcare costs. Future research should focus on longitudinal studies measuring the economic impact of these expanded roles specifically within Indonesian urban contexts.</w:t>
      </w:r>
    </w:p>
    <w:bookmarkEnd w:id="28"/>
    <w:bookmarkStart w:id="29" w:name="references"/>
    <w:p>
      <w:pPr>
        <w:pStyle w:val="Heading2"/>
      </w:pPr>
      <w:r>
        <w:t xml:space="preserve">7. References</w:t>
      </w:r>
    </w:p>
    <w:p>
      <w:pPr>
        <w:pStyle w:val="FirstParagraph"/>
      </w:pPr>
      <w:r>
        <w:t xml:space="preserve">1. Ministry of Health Republic of Indonesia. (2023). "National Health Profile: Trends in Non-Communicable Diseases." Jakarta: Kemenkes RI.</w:t>
      </w:r>
    </w:p>
    <w:p>
      <w:pPr>
        <w:pStyle w:val="BodyText"/>
      </w:pPr>
      <w:r>
        <w:t xml:space="preserve">2. World Health Organization Regional Office for Western Pacific. (2022). "The Role of Pharmacists in Universal Health Coverage." Manila: WHO WPRO.</w:t>
      </w:r>
    </w:p>
    <w:p>
      <w:pPr>
        <w:pStyle w:val="BodyText"/>
      </w:pPr>
      <w:r>
        <w:t xml:space="preserve">3. Badan Penyelenggara Jaminan Sosial Kesehatan. (2024). "Report on Primary Care Utilization in Major Indonesian Cities." Jakarta: BPJS Kesehatan.</w:t>
      </w:r>
    </w:p>
    <w:p>
      <w:pPr>
        <w:pStyle w:val="BodyText"/>
      </w:pPr>
      <w:r>
        <w:t xml:space="preserve">4. Indonesian Pharmaceutical Association (IAI). (2023). "Guidelines for Clinical Pharmacy Practice in Community Settings." Surabaya: IAI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Indonesia Jakarta: Bridging Healthcare Gaps in a Megacity</dc:title>
  <dc:creator/>
  <dc:language>en</dc:language>
  <cp:keywords/>
  <dcterms:created xsi:type="dcterms:W3CDTF">2026-07-29T14:33:21Z</dcterms:created>
  <dcterms:modified xsi:type="dcterms:W3CDTF">2026-07-29T14:33:21Z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