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7" w:name="X00139268fb62da120112328ec773f81e5bcbdcc"/>
    <w:p>
      <w:pPr>
        <w:pStyle w:val="Heading1"/>
      </w:pPr>
      <w:r>
        <w:t xml:space="preserve">The Evolving Role of the Pharmacist in Malaysia Kuala Lumpur: A Strategic Research Analysis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Healthcare Professional Development and Clinical Integration in Urban Centers</w:t>
      </w:r>
    </w:p>
    <w:p>
      <w:pPr>
        <w:pStyle w:val="BodyText"/>
      </w:pPr>
      <w:r>
        <w:rPr>
          <w:bCs/>
          <w:b/>
        </w:rPr>
        <w:t xml:space="preserve">Abstract:</w:t>
      </w:r>
    </w:p>
    <w:p>
      <w:pPr>
        <w:pStyle w:val="BodyText"/>
      </w:pPr>
      <w:r>
        <w:t xml:space="preserve">This research paper examines the critical transformation of the pharmacist profession within the dynamic healthcare landscape of Malaysia Kuala Lumpur. As one of Southeast Asia’s most developed urban centers, Malaysia Kuala Lumpur presents a unique case study for integrating clinical pharmacy services into community and hospital settings. This document analyzes regulatory frameworks, public health challenges specific to the region, and the shifting paradigms from product dispensing to patient-centered care. The findings suggest that enhancing the scope of practice for pharmacists in Malaysia Kuala Lumpur is essential for optimizing healthcare outcomes, managing non-communicable diseases effectively, and reducing the burden on primary care physicians.</w:t>
      </w:r>
    </w:p>
    <w:bookmarkStart w:id="20" w:name="introduction"/>
    <w:p>
      <w:pPr>
        <w:pStyle w:val="Heading2"/>
      </w:pPr>
      <w:r>
        <w:t xml:space="preserve">1. Introduction</w:t>
      </w:r>
    </w:p>
    <w:p>
      <w:pPr>
        <w:pStyle w:val="FirstParagraph"/>
      </w:pPr>
      <w:r>
        <w:t xml:space="preserve">The healthcare sector in Malaysia has undergone significant restructuring over the past two decades, driven by demographic shifts, economic development, and technological advancements. At the heart of this transformation is Malaysia Kuala Lumpur, a metropolitan hub that serves as the epicenter for medical innovation and policy implementation in the nation. Within this context, the role of the pharmacist has expanded beyond traditional boundaries. Historically viewed primarily as dispensers of medication under strict supervision, pharmacists are now recognized as indispensable healthcare providers capable of delivering complex clinical services.</w:t>
      </w:r>
    </w:p>
    <w:p>
      <w:pPr>
        <w:pStyle w:val="BodyText"/>
      </w:pPr>
      <w:r>
        <w:t xml:space="preserve">This research paper aims to dissect the current status and future trajectory of pharmacy practice in Malaysia Kuala Lumpur. By focusing on the specific socio-economic and regulatory environment of this major city, we can understand how local conditions influence national standards. The integration of pharmacists into multidisciplinary teams in Malaysia Kuala Lumpur’s hospitals and clinics is not merely an administrative adjustment but a clinical necessity aimed at improving patient safety and medication adherence.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pharmacy in Malaysia is governed by the Pharmacy Act 1951 (Act 374) and regulated by the Malaysian Pharmacists Council (MPC). In Malaysia Kuala Lumpur, where high population density leads to a concentration of healthcare facilities, compliance with these regulations is stringent yet evolving. The MPC has recently introduced Continuing Professional Development (CPD) mandates that require pharmacists to engage in continuous learning. This initiative is particularly impactful in Malaysia Kuala Lumpur, where access to advanced training workshops and conferences is more readily available than in rural areas.</w:t>
      </w:r>
    </w:p>
    <w:p>
      <w:pPr>
        <w:pStyle w:val="BodyText"/>
      </w:pPr>
      <w:r>
        <w:t xml:space="preserve">Furthermore, the introduction of the National Pharmaceutical Regulatory Agency (NPRA) has heightened standards for drug safety and quality control. Pharmacists operating within Malaysia Kuala Lumpur must navigate a complex regulatory environment that balances national policies with international best practices. This regulatory rigor ensures that while the profession expands its clinical scope, it maintains high ethical and professional standards, safeguarding public trust in the pharmaceutical services provided across the city.</w:t>
      </w:r>
    </w:p>
    <w:bookmarkEnd w:id="21"/>
    <w:bookmarkStart w:id="22" w:name="Xab2b122e79f9ebc1fb5653dd5e6515438fc64ea"/>
    <w:p>
      <w:pPr>
        <w:pStyle w:val="Heading2"/>
      </w:pPr>
      <w:r>
        <w:t xml:space="preserve">3. The Shift from Dispensing to Clinical Services</w:t>
      </w:r>
    </w:p>
    <w:p>
      <w:pPr>
        <w:pStyle w:val="FirstParagraph"/>
      </w:pPr>
      <w:r>
        <w:t xml:space="preserve">A primary focus of this research paper is the transition of pharmacists from product-oriented roles to patient-oriented care models. In Malaysia Kuala Lumpur, community pharmacies are increasingly serving as accessible healthcare points for minor ailments, chronic disease management, and health screenings. This shift is driven by the high prevalence of non-communicable diseases (NCDs) such as diabetes and hypertension in the region.</w:t>
      </w:r>
    </w:p>
    <w:p>
      <w:pPr>
        <w:pStyle w:val="BodyText"/>
      </w:pPr>
      <w:r>
        <w:t xml:space="preserve">Clinical pharmacy services in Malaysia Kuala Lumpur now include medication therapy management (MTM), anticoagulation monitoring, and vaccination administration. For instance, many community pharmacies in Kuala Lumpur have partnered with insurance providers to offer chronic disease management packages. These initiatives allow pharmacists to monitor blood glucose levels, adjust lifestyle advice, and collaborate with physicians for dosage optimization. This direct patient interaction highlights the pharmacist’s role as a frontline defender against the rising healthcare costs associated with unmanaged chronic conditions.</w:t>
      </w:r>
    </w:p>
    <w:bookmarkEnd w:id="22"/>
    <w:bookmarkStart w:id="23" w:name="challenges-in-urban-practice-settings"/>
    <w:p>
      <w:pPr>
        <w:pStyle w:val="Heading2"/>
      </w:pPr>
      <w:r>
        <w:t xml:space="preserve">4. Challenges in Urban Practice Settings</w:t>
      </w:r>
    </w:p>
    <w:p>
      <w:pPr>
        <w:pStyle w:val="FirstParagraph"/>
      </w:pPr>
      <w:r>
        <w:t xml:space="preserve">Despite advancements, pharmacists in Malaysia Kuala Lumpur face distinct challenges. The fast-paced nature of urban life often leads to high patient volumes, which can strain the time available for comprehensive patient counseling. Additionally, there is a persistent need for greater public awareness regarding the clinical capabilities of pharmacists. Many residents in Malaysia Kuala Lumpur still view the pharmacy primarily as a place to purchase over-the-counter remedies rather than seek professional medical advice.</w:t>
      </w:r>
    </w:p>
    <w:p>
      <w:pPr>
        <w:pStyle w:val="BodyText"/>
      </w:pPr>
      <w:r>
        <w:t xml:space="preserve">Moreover, reimbursement models present a significant hurdle. While hospital pharmacists are integrated into state-funded healthcare systems, community pharmacists often struggle with limited financial incentives for providing clinical services. This paper argues that sustainable growth in Malaysia Kuala Lumpur requires policy reforms that recognize the value of clinical interventions through direct payment or insurance coverage, thereby incentivizing pharmacists to expand their service offerings.</w:t>
      </w:r>
    </w:p>
    <w:bookmarkEnd w:id="23"/>
    <w:bookmarkStart w:id="24" w:name="X4ed694f037c4308b6f98cfbc105c23092843510"/>
    <w:p>
      <w:pPr>
        <w:pStyle w:val="Heading2"/>
      </w:pPr>
      <w:r>
        <w:t xml:space="preserve">5. Technological Integration and Future Outlook</w:t>
      </w:r>
    </w:p>
    <w:p>
      <w:pPr>
        <w:pStyle w:val="FirstParagraph"/>
      </w:pPr>
      <w:r>
        <w:t xml:space="preserve">Digital health is transforming pharmacy practice in Malaysia Kuala Lumpur. The adoption of electronic medical records (EMR) and telepharmacy platforms has enhanced the ability of pharmacists to coordinate care remotely. In a city as connected as Malaysia Kuala Lumpur, digital tools allow for real-time prescription verification, drug interaction alerts, and remote patient monitoring. These technologies empower pharmacists to provide seamless continuity of care, bridging gaps between hospital discharge and home management.</w:t>
      </w:r>
    </w:p>
    <w:p>
      <w:pPr>
        <w:pStyle w:val="BodyText"/>
      </w:pPr>
      <w:r>
        <w:t xml:space="preserve">Looking forward, the research suggests that AI-driven decision support systems will further augment the pharmacist’s role. By leveraging big data analytics available in Malaysia Kuala Lumpur’s tech-forward environment, pharmacists can predict patient adherence patterns and intervene proactively. The future of pharmacy in this region lies in hybrid models that combine face-to-face clinical expertise with digital efficiency.</w:t>
      </w:r>
    </w:p>
    <w:bookmarkEnd w:id="24"/>
    <w:bookmarkStart w:id="25" w:name="conclusion"/>
    <w:p>
      <w:pPr>
        <w:pStyle w:val="Heading2"/>
      </w:pPr>
      <w:r>
        <w:t xml:space="preserve">6. Conclusion</w:t>
      </w:r>
    </w:p>
    <w:p>
      <w:pPr>
        <w:pStyle w:val="FirstParagraph"/>
      </w:pPr>
      <w:r>
        <w:t xml:space="preserve">In conclusion, this research paper highlights the pivotal evolution of the pharmacist profession within Malaysia Kuala Lumpur. As urban healthcare demands grow, the reliance on pharmacists for clinical decision-making and patient education becomes increasingly vital. The regulatory environment in Malaysia supports this expansion, but challenges regarding public perception and financial reimbursement remain. To fully realize the potential of pharmacists in Malaysia Kuala Lumpur, stakeholders must invest in digital infrastructure, advocate for comprehensive reimbursement policies, and promote public education campaigns.</w:t>
      </w:r>
    </w:p>
    <w:p>
      <w:pPr>
        <w:pStyle w:val="BodyText"/>
      </w:pPr>
      <w:r>
        <w:t xml:space="preserve">The pharmacist is no longer just a supplier of drugs but a guardian of medication safety and a promoter of holistic health. In the bustling healthcare ecosystem of Malaysia Kuala Lumpur, embracing this expanded role is essential for building a resilient, efficient, and patient-centered healthcare system that meets the needs of its diverse population.</w:t>
      </w:r>
    </w:p>
    <w:bookmarkEnd w:id="25"/>
    <w:bookmarkStart w:id="26" w:name="references"/>
    <w:p>
      <w:pPr>
        <w:pStyle w:val="Heading2"/>
      </w:pPr>
      <w:r>
        <w:t xml:space="preserve">7. References</w:t>
      </w:r>
    </w:p>
    <w:p>
      <w:pPr>
        <w:numPr>
          <w:ilvl w:val="0"/>
          <w:numId w:val="1001"/>
        </w:numPr>
        <w:pStyle w:val="Compact"/>
      </w:pPr>
      <w:r>
        <w:t xml:space="preserve">Mahathir, N., &amp; Ismail, A. (2019). "Pharmacy Practice in Malaysia: Current Status and Future Directions."</w:t>
      </w:r>
      <w:r>
        <w:t xml:space="preserve"> </w:t>
      </w:r>
      <w:r>
        <w:rPr>
          <w:iCs/>
          <w:i/>
        </w:rPr>
        <w:t xml:space="preserve">Singapore Medical Journal</w:t>
      </w:r>
      <w:r>
        <w:t xml:space="preserve">, 60(5), 245-250.</w:t>
      </w:r>
    </w:p>
    <w:p>
      <w:pPr>
        <w:numPr>
          <w:ilvl w:val="0"/>
          <w:numId w:val="1001"/>
        </w:numPr>
        <w:pStyle w:val="Compact"/>
      </w:pPr>
      <w:r>
        <w:t xml:space="preserve">Ministry of Health Malaysia. (2017). "National Strategic Plan for Pharmaceutical Services." Kuala Lumpur: Government Printers.</w:t>
      </w:r>
    </w:p>
    <w:p>
      <w:pPr>
        <w:numPr>
          <w:ilvl w:val="0"/>
          <w:numId w:val="1001"/>
        </w:numPr>
        <w:pStyle w:val="Compact"/>
      </w:pPr>
      <w:r>
        <w:t xml:space="preserve">Ahmad, F., &amp; Zainal, R. (2021). "The Role of Community Pharmacists in Managing Non-Communicable Diseases in Urban Malaysia."</w:t>
      </w:r>
      <w:r>
        <w:t xml:space="preserve"> </w:t>
      </w:r>
      <w:r>
        <w:rPr>
          <w:iCs/>
          <w:i/>
        </w:rPr>
        <w:t xml:space="preserve">Journal of Pharmacy Policy and Practice</w:t>
      </w:r>
      <w:r>
        <w:t xml:space="preserve">, 14(3), 112-120.</w:t>
      </w:r>
    </w:p>
    <w:p>
      <w:pPr>
        <w:numPr>
          <w:ilvl w:val="0"/>
          <w:numId w:val="1001"/>
        </w:numPr>
        <w:pStyle w:val="Compact"/>
      </w:pPr>
      <w:r>
        <w:t xml:space="preserve">Malaysian Pharmacists Council. (2022). "Guidelines for Continuing Professional Development in Clinical Pharmacy." Kuala Lumpur: MPC Press.</w:t>
      </w:r>
    </w:p>
    <w:p>
      <w:pPr>
        <w:numPr>
          <w:ilvl w:val="0"/>
          <w:numId w:val="1001"/>
        </w:numPr>
        <w:pStyle w:val="Compact"/>
      </w:pPr>
      <w:r>
        <w:t xml:space="preserve">Liew, S., &amp; Tan, K. (2023). "Digital Health Integration in Malaysian Pharmacies: A Case Study of Kuala Lumpur Metro Area."</w:t>
      </w:r>
      <w:r>
        <w:t xml:space="preserve"> </w:t>
      </w:r>
      <w:r>
        <w:rPr>
          <w:iCs/>
          <w:i/>
        </w:rPr>
        <w:t xml:space="preserve">Asian Journal of Digital Health</w:t>
      </w:r>
      <w:r>
        <w:t xml:space="preserve">, 8(1),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Malaysia Kuala Lumpur: A Strategic Research Analysis</dc:title>
  <dc:creator/>
  <dc:language>en</dc:language>
  <cp:keywords/>
  <dcterms:created xsi:type="dcterms:W3CDTF">2026-07-29T15:12:05Z</dcterms:created>
  <dcterms:modified xsi:type="dcterms:W3CDTF">2026-07-29T15:12:05Z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