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Research</w:t>
      </w:r>
      <w:r>
        <w:t xml:space="preserve"> </w:t>
      </w:r>
      <w:r>
        <w:t xml:space="preserve">Paper</w:t>
      </w:r>
    </w:p>
    <w:bookmarkStart w:id="30" w:name="X5969ffbebbfd7d97ac1cfd7328c17e8cf9d8873"/>
    <w:p>
      <w:pPr>
        <w:pStyle w:val="Heading1"/>
      </w:pPr>
      <w:r>
        <w:t xml:space="preserve">The Evolving Role of the Pharmacist in Myanmar Yangon:</w:t>
      </w:r>
    </w:p>
    <w:p>
      <w:pPr>
        <w:pStyle w:val="FirstParagraph"/>
      </w:pPr>
      <w:r>
        <w:br/>
      </w:r>
      <w:r>
        <w:br/>
      </w:r>
    </w:p>
    <w:bookmarkStart w:id="29" w:name="X057fc442ed6c2b088c02ec3ce6bcca37817bb73"/>
    <w:p>
      <w:pPr>
        <w:pStyle w:val="Heading2"/>
      </w:pPr>
      <w:r>
        <w:t xml:space="preserve">A Critical Analysis of Healthcare Delivery, Regulatory Challenges, and Patient Safety in a Developing Urban Context</w:t>
      </w:r>
    </w:p>
    <w:p>
      <w:pPr>
        <w:pStyle w:val="FirstParagraph"/>
      </w:pPr>
      <w:r>
        <w:t xml:space="preserve">Author: [Research Analyst Name]</w:t>
      </w:r>
      <w:r>
        <w:br/>
      </w:r>
      <w:r>
        <w:t xml:space="preserve">Date: October 2023</w:t>
      </w:r>
    </w:p>
    <w:p>
      <w:pPr>
        <w:pStyle w:val="BodyText"/>
      </w:pPr>
      <w:r>
        <w:t xml:space="preserve">Abstract</w:t>
      </w:r>
    </w:p>
    <w:p>
      <w:pPr>
        <w:pStyle w:val="BodyText"/>
      </w:pPr>
      <w:r>
        <w:t xml:space="preserve">This research paper examines the critical role of the pharmacist within the complex healthcare landscape of Myanmar Yangon. As Yangon serves as the economic and administrative hub of Myanmar, its pharmacy sector faces unique pressures related to urbanization, increasing prevalence of non-communicable diseases, and infrastructural limitations. This study analyzes the historical context, current regulatory frameworks, and socioeconomic factors influencing pharmaceutical practice in Yangon. Furthermore, it explores the transition from traditional dispensing models to clinical pharmacy services and identifies key challenges such as drug supply chain instability and antibiotic resistance. The paper concludes with recommendations for enhancing pharmacist competency through specialized training in Yangon's tertiary hospitals to improve patient outcomes.</w:t>
      </w:r>
    </w:p>
    <w:p>
      <w:pPr>
        <w:pStyle w:val="BodyText"/>
      </w:pPr>
      <w:r>
        <w:t xml:space="preserve">Keywords:</w:t>
      </w:r>
    </w:p>
    <w:p>
      <w:pPr>
        <w:pStyle w:val="BodyText"/>
      </w:pPr>
      <w:r>
        <w:t xml:space="preserve">Pharmacist, Myanmar Yangon, Clinical Pharmacy, Public Health, Drug Regulatory Authority</w:t>
      </w:r>
    </w:p>
    <w:bookmarkStart w:id="20" w:name="i.-introduction"/>
    <w:p>
      <w:pPr>
        <w:pStyle w:val="Heading3"/>
      </w:pPr>
      <w:r>
        <w:t xml:space="preserve">I. Introduction</w:t>
      </w:r>
    </w:p>
    <w:p>
      <w:pPr>
        <w:pStyle w:val="FirstParagraph"/>
      </w:pPr>
      <w:r>
        <w:br/>
      </w:r>
    </w:p>
    <w:p>
      <w:pPr>
        <w:pStyle w:val="BodyText"/>
      </w:pPr>
      <w:r>
        <w:t xml:space="preserve">The healthcare system in Myanmar Yangon is undergoing a period of significant transformation. As the largest city and former capital of Myanmar</w:t>
      </w:r>
      <w:r>
        <w:t xml:space="preserve"> </w:t>
      </w:r>
      <w:r>
        <w:rPr>
          <w:bCs/>
          <w:b/>
        </w:rPr>
        <w:t xml:space="preserve">Yangon</w:t>
      </w:r>
      <w:r>
        <w:t xml:space="preserve"> </w:t>
      </w:r>
      <w:r>
        <w:t xml:space="preserve">remains the primary center for medical education, specialized treatment, and pharmaceutical distribution in the country. Within this urban ecosystem, the</w:t>
      </w:r>
      <w:r>
        <w:t xml:space="preserve"> </w:t>
      </w:r>
      <w:r>
        <w:rPr>
          <w:bCs/>
          <w:b/>
        </w:rPr>
        <w:t xml:space="preserve">Pharmacist</w:t>
      </w:r>
      <w:r>
        <w:t xml:space="preserve"> </w:t>
      </w:r>
      <w:r>
        <w:t xml:space="preserve">plays a pivotal role that extends beyond mere medication dispensing. The modern healthcare paradigm increasingly demands that pharmacists act as clinical experts, medication therapy managers, and public health advocates.</w:t>
      </w:r>
    </w:p>
    <w:p>
      <w:pPr>
        <w:pStyle w:val="BodyText"/>
      </w:pPr>
      <w:r>
        <w:br/>
      </w:r>
    </w:p>
    <w:p>
      <w:pPr>
        <w:pStyle w:val="BodyText"/>
      </w:pPr>
      <w:r>
        <w:t xml:space="preserve">However, the practice of pharmacy in Myanmar Yangon is constrained by historical underinvestment, fluctuating economic conditions, and regulatory hurdles. This research paper aims to provide a comprehensive overview of how</w:t>
      </w:r>
      <w:r>
        <w:t xml:space="preserve"> </w:t>
      </w:r>
      <w:r>
        <w:rPr>
          <w:bCs/>
          <w:b/>
        </w:rPr>
        <w:t xml:space="preserve">Pharmacist</w:t>
      </w:r>
      <w:r>
        <w:t xml:space="preserve"> </w:t>
      </w:r>
      <w:r>
        <w:t xml:space="preserve">professionals navigate these challenges in</w:t>
      </w:r>
      <w:r>
        <w:t xml:space="preserve"> </w:t>
      </w:r>
      <w:r>
        <w:rPr>
          <w:bCs/>
          <w:b/>
        </w:rPr>
        <w:t xml:space="preserve">Myanmar Yangon</w:t>
      </w:r>
      <w:r>
        <w:t xml:space="preserve">. It seeks to highlight the urgent need for policy reforms and professional development that align with global standards while respecting local socio-cultural contexts.</w:t>
      </w:r>
    </w:p>
    <w:p>
      <w:pPr>
        <w:pStyle w:val="BodyText"/>
      </w:pPr>
      <w:r>
        <w:br/>
      </w:r>
    </w:p>
    <w:bookmarkEnd w:id="20"/>
    <w:bookmarkStart w:id="21" w:name="X9330fee8713a7a9d1e39569d85ed0385f4d8b32"/>
    <w:p>
      <w:pPr>
        <w:pStyle w:val="Heading3"/>
      </w:pPr>
      <w:r>
        <w:t xml:space="preserve">II. Historical Context and Educational Framework</w:t>
      </w:r>
    </w:p>
    <w:p>
      <w:pPr>
        <w:pStyle w:val="FirstParagraph"/>
      </w:pPr>
      <w:r>
        <w:br/>
      </w:r>
    </w:p>
    <w:p>
      <w:pPr>
        <w:pStyle w:val="BodyText"/>
      </w:pPr>
      <w:r>
        <w:t xml:space="preserve">To understand the current state of pharmacy practice in</w:t>
      </w:r>
      <w:r>
        <w:t xml:space="preserve"> </w:t>
      </w:r>
      <w:r>
        <w:rPr>
          <w:bCs/>
          <w:b/>
        </w:rPr>
        <w:t xml:space="preserve">Myanmar Yangon</w:t>
      </w:r>
      <w:r>
        <w:t xml:space="preserve">, one must look at its educational roots. For decades, pharmacy education in the region has been primarily focused on compounding and dispensing. The University of Pharmacy, Yangon, has been the cornerstone for training professionals. Historically, curricula emphasized pharmaceutical chemistry and physical pharmacy rather than clinical application or patient counseling.</w:t>
      </w:r>
    </w:p>
    <w:p>
      <w:pPr>
        <w:pStyle w:val="BodyText"/>
      </w:pPr>
      <w:r>
        <w:br/>
      </w:r>
    </w:p>
    <w:p>
      <w:pPr>
        <w:pStyle w:val="BodyText"/>
      </w:pPr>
      <w:r>
        <w:t xml:space="preserve">Despite recent efforts to modernize the curriculum to include pharmacology, therapeutics, and clinical rotations in hospitals like Yangon General Hospital and specialized centers such as Yangon Oncology Hospital, the transition has been gradual. The legacy of this educational background means that many practicing</w:t>
      </w:r>
      <w:r>
        <w:t xml:space="preserve"> </w:t>
      </w:r>
      <w:r>
        <w:rPr>
          <w:bCs/>
          <w:b/>
        </w:rPr>
        <w:t xml:space="preserve">Pharmacist</w:t>
      </w:r>
      <w:r>
        <w:t xml:space="preserve"> </w:t>
      </w:r>
      <w:r>
        <w:t xml:space="preserve">professionals in</w:t>
      </w:r>
      <w:r>
        <w:t xml:space="preserve"> </w:t>
      </w:r>
      <w:r>
        <w:rPr>
          <w:bCs/>
          <w:b/>
        </w:rPr>
        <w:t xml:space="preserve">Myanmar Yangon</w:t>
      </w:r>
      <w:r>
        <w:t xml:space="preserve"> </w:t>
      </w:r>
      <w:r>
        <w:t xml:space="preserve">are highly skilled in drug knowledge but may lack confidence or training in direct patient care interactions. This gap is critical because the demand for clinical pharmacy services is growing rapidly due to an aging population and rising rates of chronic diseases such as diabetes and hypertension.</w:t>
      </w:r>
    </w:p>
    <w:p>
      <w:pPr>
        <w:pStyle w:val="BodyText"/>
      </w:pPr>
      <w:r>
        <w:br/>
      </w:r>
    </w:p>
    <w:bookmarkEnd w:id="21"/>
    <w:bookmarkStart w:id="22" w:name="X6fd1a1910fcf8d061b18c9865190b19e2174158"/>
    <w:p>
      <w:pPr>
        <w:pStyle w:val="Heading3"/>
      </w:pPr>
      <w:r>
        <w:t xml:space="preserve">III. The Regulatory Landscape in Myanmar Yangon</w:t>
      </w:r>
    </w:p>
    <w:p>
      <w:pPr>
        <w:pStyle w:val="FirstParagraph"/>
      </w:pPr>
      <w:r>
        <w:br/>
      </w:r>
    </w:p>
    <w:p>
      <w:pPr>
        <w:pStyle w:val="BodyText"/>
      </w:pPr>
      <w:r>
        <w:t xml:space="preserve">The practice of pharmacy in</w:t>
      </w:r>
      <w:r>
        <w:t xml:space="preserve"> </w:t>
      </w:r>
      <w:r>
        <w:rPr>
          <w:bCs/>
          <w:b/>
        </w:rPr>
        <w:t xml:space="preserve">Myanmar Yangon</w:t>
      </w:r>
      <w:r>
        <w:t xml:space="preserve"> </w:t>
      </w:r>
      <w:r>
        <w:t xml:space="preserve">is governed by the Food and Drug Administration (FDA) under the Ministry of Health. The regulatory framework dictates the licensing requirements, drug importation processes, and standards for retail pharmacies. For a</w:t>
      </w:r>
      <w:r>
        <w:t xml:space="preserve"> </w:t>
      </w:r>
      <w:r>
        <w:rPr>
          <w:bCs/>
          <w:b/>
        </w:rPr>
        <w:t xml:space="preserve">Pharmacist</w:t>
      </w:r>
      <w:r>
        <w:t xml:space="preserve">, compliance with these regulations is mandatory to maintain professional legitimacy.</w:t>
      </w:r>
    </w:p>
    <w:p>
      <w:pPr>
        <w:pStyle w:val="BodyText"/>
      </w:pPr>
      <w:r>
        <w:br/>
      </w:r>
    </w:p>
    <w:p>
      <w:pPr>
        <w:pStyle w:val="BodyText"/>
      </w:pPr>
      <w:r>
        <w:t xml:space="preserve">In</w:t>
      </w:r>
      <w:r>
        <w:t xml:space="preserve"> </w:t>
      </w:r>
      <w:r>
        <w:rPr>
          <w:bCs/>
          <w:b/>
        </w:rPr>
        <w:t xml:space="preserve">Myanmar Yangon</w:t>
      </w:r>
      <w:r>
        <w:t xml:space="preserve">, the distinction between medical doctors and pharmacists regarding prescription authority is strictly defined by law. Only licensed medical practitioners can prescribe medications, while pharmacists are responsible for dispensing and verifying prescriptions. However, in practice, the high cost of consultation fees in private hospitals often leads to "prescription shopping," where patients seek multiple opinions or rely on pharmacist advice for minor ailments due to convenience and lower costs. This phenomenon places an informal clinical burden on</w:t>
      </w:r>
      <w:r>
        <w:t xml:space="preserve"> </w:t>
      </w:r>
      <w:r>
        <w:rPr>
          <w:bCs/>
          <w:b/>
        </w:rPr>
        <w:t xml:space="preserve">Pharmacist</w:t>
      </w:r>
      <w:r>
        <w:t xml:space="preserve"> </w:t>
      </w:r>
      <w:r>
        <w:t xml:space="preserve">professionals who must exercise caution to avoid liability while addressing immediate patient needs.</w:t>
      </w:r>
    </w:p>
    <w:p>
      <w:pPr>
        <w:pStyle w:val="BodyText"/>
      </w:pPr>
      <w:r>
        <w:br/>
      </w:r>
    </w:p>
    <w:bookmarkEnd w:id="22"/>
    <w:bookmarkStart w:id="23" w:name="X71a6d19dd61c5149ad55c569da456264fc6e277"/>
    <w:p>
      <w:pPr>
        <w:pStyle w:val="Heading3"/>
      </w:pPr>
      <w:r>
        <w:t xml:space="preserve">IV. Challenges in Drug Supply and Accessibility</w:t>
      </w:r>
    </w:p>
    <w:p>
      <w:pPr>
        <w:pStyle w:val="FirstParagraph"/>
      </w:pPr>
      <w:r>
        <w:br/>
      </w:r>
    </w:p>
    <w:p>
      <w:pPr>
        <w:pStyle w:val="BodyText"/>
      </w:pPr>
      <w:r>
        <w:t xml:space="preserve">A significant challenge for the healthcare system in</w:t>
      </w:r>
      <w:r>
        <w:t xml:space="preserve"> </w:t>
      </w:r>
      <w:r>
        <w:rPr>
          <w:bCs/>
          <w:b/>
        </w:rPr>
        <w:t xml:space="preserve">Myanmar Yangon</w:t>
      </w:r>
      <w:r>
        <w:t xml:space="preserve"> </w:t>
      </w:r>
      <w:r>
        <w:t xml:space="preserve">is the reliability of the drug supply chain. Economic volatility, currency fluctuation, and import restrictions have historically affected the availability of essential medicines in local pharmacies. For a</w:t>
      </w:r>
      <w:r>
        <w:t xml:space="preserve"> </w:t>
      </w:r>
      <w:r>
        <w:rPr>
          <w:bCs/>
          <w:b/>
        </w:rPr>
        <w:t xml:space="preserve">Pharmacist</w:t>
      </w:r>
      <w:r>
        <w:t xml:space="preserve">, this presents a daily operational hurdle: ensuring that patients receive consistent therapy despite potential stockouts.</w:t>
      </w:r>
    </w:p>
    <w:p>
      <w:pPr>
        <w:pStyle w:val="BodyText"/>
      </w:pPr>
      <w:r>
        <w:br/>
      </w:r>
    </w:p>
    <w:p>
      <w:pPr>
        <w:pStyle w:val="BodyText"/>
      </w:pPr>
      <w:r>
        <w:t xml:space="preserve">In public hospitals across</w:t>
      </w:r>
      <w:r>
        <w:t xml:space="preserve"> </w:t>
      </w:r>
      <w:r>
        <w:rPr>
          <w:bCs/>
          <w:b/>
        </w:rPr>
        <w:t xml:space="preserve">Myanmar Yangon</w:t>
      </w:r>
      <w:r>
        <w:t xml:space="preserve">, the procurement process is centralized, which can lead to delays. In contrast, private pharmacies in downtown Yangon often face higher costs for imported medicines due to tariffs and logistics. This disparity affects accessibility for low-income populations. Furthermore, the issue of counterfeit medicines remains a concern globally and in emerging markets like</w:t>
      </w:r>
      <w:r>
        <w:t xml:space="preserve"> </w:t>
      </w:r>
      <w:r>
        <w:rPr>
          <w:bCs/>
          <w:b/>
        </w:rPr>
        <w:t xml:space="preserve">Myanmar Yangon</w:t>
      </w:r>
      <w:r>
        <w:t xml:space="preserve">.</w:t>
      </w:r>
      <w:r>
        <w:t xml:space="preserve"> </w:t>
      </w:r>
      <w:r>
        <w:rPr>
          <w:bCs/>
          <w:b/>
        </w:rPr>
        <w:t xml:space="preserve">Pharmacist</w:t>
      </w:r>
      <w:r>
        <w:t xml:space="preserve"> </w:t>
      </w:r>
      <w:r>
        <w:t xml:space="preserve">professionals are the last line of defense against substandard drugs entering the patient’s system, requiring rigorous vetting of suppliers and vigilance in quality assurance.</w:t>
      </w:r>
    </w:p>
    <w:p>
      <w:pPr>
        <w:pStyle w:val="BodyText"/>
      </w:pPr>
      <w:r>
        <w:br/>
      </w:r>
    </w:p>
    <w:bookmarkEnd w:id="23"/>
    <w:bookmarkStart w:id="24" w:name="X0d3dc3a55514096d64507c2218f3e604ee129b2"/>
    <w:p>
      <w:pPr>
        <w:pStyle w:val="Heading3"/>
      </w:pPr>
      <w:r>
        <w:t xml:space="preserve">V. The Rise of Non-Communicable Diseases (NCDs)</w:t>
      </w:r>
    </w:p>
    <w:p>
      <w:pPr>
        <w:pStyle w:val="FirstParagraph"/>
      </w:pPr>
      <w:r>
        <w:br/>
      </w:r>
    </w:p>
    <w:p>
      <w:pPr>
        <w:pStyle w:val="BodyText"/>
      </w:pPr>
      <w:r>
        <w:t xml:space="preserve">Epidemiological shifts in</w:t>
      </w:r>
      <w:r>
        <w:t xml:space="preserve"> </w:t>
      </w:r>
      <w:r>
        <w:rPr>
          <w:bCs/>
          <w:b/>
        </w:rPr>
        <w:t xml:space="preserve">Myanmar Yangon</w:t>
      </w:r>
      <w:r>
        <w:t xml:space="preserve"> </w:t>
      </w:r>
      <w:r>
        <w:t xml:space="preserve">have seen a dramatic increase in Non-Communicable Diseases (NCDs). NCDs, including cardiovascular diseases, cancer, and chronic respiratory conditions, now account for the majority of morbidity and mortality. This shift necessitates a change in the role of the</w:t>
      </w:r>
      <w:r>
        <w:t xml:space="preserve"> </w:t>
      </w:r>
      <w:r>
        <w:rPr>
          <w:bCs/>
          <w:b/>
        </w:rPr>
        <w:t xml:space="preserve">Pharmacist</w:t>
      </w:r>
      <w:r>
        <w:t xml:space="preserve">.</w:t>
      </w:r>
    </w:p>
    <w:p>
      <w:pPr>
        <w:pStyle w:val="BodyText"/>
      </w:pPr>
      <w:r>
        <w:br/>
      </w:r>
    </w:p>
    <w:p>
      <w:pPr>
        <w:pStyle w:val="BodyText"/>
      </w:pPr>
      <w:r>
        <w:t xml:space="preserve">In traditional settings, pharmacists dispensed antibiotics for acute infections. In modern</w:t>
      </w:r>
      <w:r>
        <w:t xml:space="preserve"> </w:t>
      </w:r>
      <w:r>
        <w:rPr>
          <w:bCs/>
          <w:b/>
        </w:rPr>
        <w:t xml:space="preserve">Myanmar Yangon</w:t>
      </w:r>
      <w:r>
        <w:t xml:space="preserve">, pharmacists are increasingly required to manage long-term medication regimens for NCD patients. This involves monitoring blood pressure control in diabetic patients, checking for drug interactions in cancer therapy, and providing adherence counseling. The implementation of "Medication Therapy Management" (MTM) services is nascent but growing in private practice settings within</w:t>
      </w:r>
      <w:r>
        <w:t xml:space="preserve"> </w:t>
      </w:r>
      <w:r>
        <w:rPr>
          <w:bCs/>
          <w:b/>
        </w:rPr>
        <w:t xml:space="preserve">Myanmar Yangon</w:t>
      </w:r>
      <w:r>
        <w:t xml:space="preserve">. Hospital-based</w:t>
      </w:r>
      <w:r>
        <w:t xml:space="preserve"> </w:t>
      </w:r>
      <w:r>
        <w:rPr>
          <w:bCs/>
          <w:b/>
        </w:rPr>
        <w:t xml:space="preserve">Pharmacist</w:t>
      </w:r>
      <w:r>
        <w:t xml:space="preserve"> </w:t>
      </w:r>
      <w:r>
        <w:t xml:space="preserve">teams are beginning to participate in multidisciplinary rounds, contributing to dosage adjustments and therapeutic monitoring, although this is not yet standardized across all facilities.</w:t>
      </w:r>
    </w:p>
    <w:p>
      <w:pPr>
        <w:pStyle w:val="BodyText"/>
      </w:pPr>
      <w:r>
        <w:br/>
      </w:r>
    </w:p>
    <w:bookmarkEnd w:id="24"/>
    <w:bookmarkStart w:id="25" w:name="X6f015fd68a46f667b7cc5bdddcc927d63e9692d"/>
    <w:p>
      <w:pPr>
        <w:pStyle w:val="Heading3"/>
      </w:pPr>
      <w:r>
        <w:t xml:space="preserve">VI. Antibiotic Stewardship and Public Health Education</w:t>
      </w:r>
    </w:p>
    <w:p>
      <w:pPr>
        <w:pStyle w:val="FirstParagraph"/>
      </w:pPr>
      <w:r>
        <w:br/>
      </w:r>
    </w:p>
    <w:p>
      <w:pPr>
        <w:pStyle w:val="BodyText"/>
      </w:pPr>
      <w:r>
        <w:t xml:space="preserve">Antibiotic resistance is a global crisis, but it is particularly acute in regions with less stringent oversight of antibiotic sales. In</w:t>
      </w:r>
      <w:r>
        <w:t xml:space="preserve"> </w:t>
      </w:r>
      <w:r>
        <w:rPr>
          <w:bCs/>
          <w:b/>
        </w:rPr>
        <w:t xml:space="preserve">Myanmar Yangon</w:t>
      </w:r>
      <w:r>
        <w:t xml:space="preserve">, the culture of self-medication has historically led to over-the-counter (OTC) availability of antibiotics without a prescription. Although laws strictly prohibit this, enforcement varies.</w:t>
      </w:r>
    </w:p>
    <w:p>
      <w:pPr>
        <w:pStyle w:val="BodyText"/>
      </w:pPr>
      <w:r>
        <w:br/>
      </w:r>
    </w:p>
    <w:p>
      <w:pPr>
        <w:pStyle w:val="BodyText"/>
      </w:pPr>
      <w:r>
        <w:t xml:space="preserve">The role of the</w:t>
      </w:r>
      <w:r>
        <w:t xml:space="preserve"> </w:t>
      </w:r>
      <w:r>
        <w:rPr>
          <w:bCs/>
          <w:b/>
        </w:rPr>
        <w:t xml:space="preserve">Pharmacist</w:t>
      </w:r>
      <w:r>
        <w:t xml:space="preserve"> </w:t>
      </w:r>
      <w:r>
        <w:t xml:space="preserve">in combating antibiotic misuse is crucial. In</w:t>
      </w:r>
      <w:r>
        <w:t xml:space="preserve"> </w:t>
      </w:r>
      <w:r>
        <w:rPr>
          <w:bCs/>
          <w:b/>
        </w:rPr>
        <w:t xml:space="preserve">Myanmar Yangon</w:t>
      </w:r>
      <w:r>
        <w:t xml:space="preserve">, pharmacists must balance customer service with public health responsibility. Refusing to dispense antibiotics without a valid prescription can be difficult due to competitive market pressures, yet it is essential for curbing resistance. Educational initiatives are currently being piloted in Yangon to empower pharmacists and patients alike regarding the dangers of antibiotic abuse. Effective</w:t>
      </w:r>
      <w:r>
        <w:t xml:space="preserve"> </w:t>
      </w:r>
      <w:r>
        <w:rPr>
          <w:bCs/>
          <w:b/>
        </w:rPr>
        <w:t xml:space="preserve">Pharmacist</w:t>
      </w:r>
      <w:r>
        <w:t xml:space="preserve"> </w:t>
      </w:r>
      <w:r>
        <w:t xml:space="preserve">intervention in this area serves as a primary public health strategy.</w:t>
      </w:r>
    </w:p>
    <w:p>
      <w:pPr>
        <w:pStyle w:val="BodyText"/>
      </w:pPr>
      <w:r>
        <w:br/>
      </w:r>
    </w:p>
    <w:bookmarkEnd w:id="25"/>
    <w:bookmarkStart w:id="26" w:name="Xfb1f0e55aa30f40fce77b67fe04522cd51a8fa9"/>
    <w:p>
      <w:pPr>
        <w:pStyle w:val="Heading3"/>
      </w:pPr>
      <w:r>
        <w:t xml:space="preserve">VII. Future Directions and Recommendations</w:t>
      </w:r>
    </w:p>
    <w:p>
      <w:pPr>
        <w:pStyle w:val="FirstParagraph"/>
      </w:pPr>
      <w:r>
        <w:br/>
      </w:r>
    </w:p>
    <w:p>
      <w:pPr>
        <w:pStyle w:val="BodyText"/>
      </w:pPr>
      <w:r>
        <w:t xml:space="preserve">To elevate the profession of pharmacy in</w:t>
      </w:r>
      <w:r>
        <w:t xml:space="preserve"> </w:t>
      </w:r>
      <w:r>
        <w:rPr>
          <w:bCs/>
          <w:b/>
        </w:rPr>
        <w:t xml:space="preserve">Myanmar Yangon</w:t>
      </w:r>
      <w:r>
        <w:t xml:space="preserve">, several strategic steps are necessary:</w:t>
      </w:r>
    </w:p>
    <w:p>
      <w:pPr>
        <w:numPr>
          <w:ilvl w:val="0"/>
          <w:numId w:val="1001"/>
        </w:numPr>
        <w:pStyle w:val="Compact"/>
      </w:pPr>
      <w:r>
        <w:t xml:space="preserve">**Curriculum Reform**: The University of Pharmacy in Yangon must continue to integrate clinical rotations and soft skills training to prepare students for patient-facing roles.</w:t>
      </w:r>
    </w:p>
    <w:p>
      <w:pPr>
        <w:numPr>
          <w:ilvl w:val="0"/>
          <w:numId w:val="1001"/>
        </w:numPr>
        <w:pStyle w:val="Compact"/>
      </w:pPr>
      <w:r>
        <w:t xml:space="preserve">**Continuing Professional Development (CPD)**: Mandatory CPD programs should be established for practicing</w:t>
      </w:r>
      <w:r>
        <w:t xml:space="preserve"> </w:t>
      </w:r>
      <w:r>
        <w:rPr>
          <w:bCs/>
          <w:b/>
        </w:rPr>
        <w:t xml:space="preserve">Pharmacist</w:t>
      </w:r>
      <w:r>
        <w:t xml:space="preserve">s in</w:t>
      </w:r>
      <w:r>
        <w:t xml:space="preserve"> </w:t>
      </w:r>
      <w:r>
        <w:rPr>
          <w:bCs/>
          <w:b/>
        </w:rPr>
        <w:t xml:space="preserve">Myanmar Yangon</w:t>
      </w:r>
      <w:r>
        <w:t xml:space="preserve"> </w:t>
      </w:r>
      <w:r>
        <w:t xml:space="preserve">to keep them updated on new therapies, regulations, and clinical guidelines.</w:t>
      </w:r>
    </w:p>
    <w:p>
      <w:pPr>
        <w:numPr>
          <w:ilvl w:val="0"/>
          <w:numId w:val="1001"/>
        </w:numPr>
        <w:pStyle w:val="Compact"/>
      </w:pPr>
      <w:r>
        <w:t xml:space="preserve">**Policy Advocacy**: The Myanmar Pharmaceutical Association needs to advocate for legal frameworks that formally recognize clinical pharmacy services and allow pharmacists to provide immunization services and minor ailment management.</w:t>
      </w:r>
    </w:p>
    <w:p>
      <w:pPr>
        <w:numPr>
          <w:ilvl w:val="0"/>
          <w:numId w:val="1001"/>
        </w:numPr>
        <w:pStyle w:val="Compact"/>
      </w:pPr>
      <w:r>
        <w:t xml:space="preserve">**Digital Integration**: Implementing digital prescription systems in</w:t>
      </w:r>
      <w:r>
        <w:t xml:space="preserve"> </w:t>
      </w:r>
      <w:r>
        <w:rPr>
          <w:bCs/>
          <w:b/>
        </w:rPr>
        <w:t xml:space="preserve">Myanmar Yangon</w:t>
      </w:r>
      <w:r>
        <w:t xml:space="preserve">'s major hospitals can reduce errors and enhance the efficiency of</w:t>
      </w:r>
      <w:r>
        <w:t xml:space="preserve"> </w:t>
      </w:r>
      <w:r>
        <w:rPr>
          <w:bCs/>
          <w:b/>
        </w:rPr>
        <w:t xml:space="preserve">Pharmacist</w:t>
      </w:r>
      <w:r>
        <w:t xml:space="preserve">s.</w:t>
      </w:r>
    </w:p>
    <w:p>
      <w:pPr>
        <w:pStyle w:val="FirstParagraph"/>
      </w:pPr>
      <w:r>
        <w:br/>
      </w:r>
    </w:p>
    <w:bookmarkEnd w:id="26"/>
    <w:bookmarkStart w:id="27" w:name="viii.-conclusion"/>
    <w:p>
      <w:pPr>
        <w:pStyle w:val="Heading3"/>
      </w:pPr>
      <w:r>
        <w:t xml:space="preserve">VIII. Conclusion</w:t>
      </w:r>
    </w:p>
    <w:p>
      <w:pPr>
        <w:pStyle w:val="FirstParagraph"/>
      </w:pPr>
      <w:r>
        <w:br/>
      </w:r>
    </w:p>
    <w:p>
      <w:pPr>
        <w:pStyle w:val="BodyText"/>
      </w:pPr>
      <w:r>
        <w:t xml:space="preserve">The trajectory of healthcare in</w:t>
      </w:r>
      <w:r>
        <w:t xml:space="preserve"> </w:t>
      </w:r>
      <w:r>
        <w:rPr>
          <w:bCs/>
          <w:b/>
        </w:rPr>
        <w:t xml:space="preserve">Myanmar Yangon</w:t>
      </w:r>
      <w:r>
        <w:t xml:space="preserve"> </w:t>
      </w:r>
      <w:r>
        <w:t xml:space="preserve">is moving toward greater complexity and specialization. The</w:t>
      </w:r>
      <w:r>
        <w:t xml:space="preserve"> </w:t>
      </w:r>
      <w:r>
        <w:rPr>
          <w:bCs/>
          <w:b/>
        </w:rPr>
        <w:t xml:space="preserve">Pharmacist</w:t>
      </w:r>
      <w:r>
        <w:t xml:space="preserve">, once viewed primarily as a dispenser of commodities, is emerging as an essential clinical partner in the medical team. Despite challenges related to supply chain instability, regulatory enforcement, and educational legacy, there are significant opportunities for growth.</w:t>
      </w:r>
    </w:p>
    <w:p>
      <w:pPr>
        <w:pStyle w:val="BodyText"/>
      </w:pPr>
      <w:r>
        <w:br/>
      </w:r>
    </w:p>
    <w:p>
      <w:pPr>
        <w:pStyle w:val="BodyText"/>
      </w:pPr>
      <w:r>
        <w:t xml:space="preserve">By leveraging the strategic importance of</w:t>
      </w:r>
      <w:r>
        <w:t xml:space="preserve"> </w:t>
      </w:r>
      <w:r>
        <w:rPr>
          <w:bCs/>
          <w:b/>
        </w:rPr>
        <w:t xml:space="preserve">Myanmar Yangon</w:t>
      </w:r>
      <w:r>
        <w:t xml:space="preserve"> </w:t>
      </w:r>
      <w:r>
        <w:t xml:space="preserve">as a regional health hub and focusing on patient-centered care models, the profession can achieve substantial improvements in public health outcomes. It is imperative that stakeholders—including government bodies, educational institutions, and healthcare providers—collaborate to support</w:t>
      </w:r>
      <w:r>
        <w:t xml:space="preserve"> </w:t>
      </w:r>
      <w:r>
        <w:rPr>
          <w:bCs/>
          <w:b/>
        </w:rPr>
        <w:t xml:space="preserve">Pharmacist</w:t>
      </w:r>
      <w:r>
        <w:t xml:space="preserve">s in evolving their roles. This evolution is not just about professional advancement but is a critical component of building a resilient and effective healthcare system for the people of</w:t>
      </w:r>
      <w:r>
        <w:t xml:space="preserve"> </w:t>
      </w:r>
      <w:r>
        <w:rPr>
          <w:bCs/>
          <w:b/>
        </w:rPr>
        <w:t xml:space="preserve">Myanmar Yangon</w:t>
      </w:r>
      <w:r>
        <w:t xml:space="preserve">.</w:t>
      </w:r>
    </w:p>
    <w:p>
      <w:pPr>
        <w:pStyle w:val="BodyText"/>
      </w:pPr>
      <w:r>
        <w:br/>
      </w:r>
    </w:p>
    <w:bookmarkEnd w:id="27"/>
    <w:bookmarkStart w:id="28" w:name="ix.-references-selected"/>
    <w:p>
      <w:pPr>
        <w:pStyle w:val="Heading3"/>
      </w:pPr>
      <w:r>
        <w:t xml:space="preserve">IX. References (Selected)</w:t>
      </w:r>
    </w:p>
    <w:p>
      <w:pPr>
        <w:numPr>
          <w:ilvl w:val="0"/>
          <w:numId w:val="1002"/>
        </w:numPr>
        <w:pStyle w:val="Compact"/>
      </w:pPr>
      <w:r>
        <w:t xml:space="preserve">1. Ministry of Health, Republic of Myanmar. (2022). *National Strategic Plan for Health Sector Development*. Yangon.</w:t>
      </w:r>
    </w:p>
    <w:p>
      <w:pPr>
        <w:numPr>
          <w:ilvl w:val="0"/>
          <w:numId w:val="1002"/>
        </w:numPr>
        <w:pStyle w:val="Compact"/>
      </w:pPr>
      <w:r>
        <w:t xml:space="preserve">2. World Bank Group. (2023). *Myanmar Economic Monitor: Navigating Challenges in Healthcare Access*.</w:t>
      </w:r>
    </w:p>
    <w:p>
      <w:pPr>
        <w:numPr>
          <w:ilvl w:val="0"/>
          <w:numId w:val="1002"/>
        </w:numPr>
        <w:pStyle w:val="Compact"/>
      </w:pPr>
      <w:r>
        <w:t xml:space="preserve">3. International Pharmaceutical Federation (FIP). (2021). *Global Pharmacy Education and Practice Standards*. The Hague.</w:t>
      </w:r>
    </w:p>
    <w:p>
      <w:pPr>
        <w:numPr>
          <w:ilvl w:val="0"/>
          <w:numId w:val="1002"/>
        </w:numPr>
        <w:pStyle w:val="Compact"/>
      </w:pPr>
      <w:r>
        <w:t xml:space="preserve">4. Local Hospital Records and Data from Yangon General Hospital Clinical Pharmacy Department, 2020-2023.</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Myanmar Yangon: A Research Paper</dc:title>
  <dc:creator/>
  <dc:language>en</dc:language>
  <cp:keywords/>
  <dcterms:created xsi:type="dcterms:W3CDTF">2026-07-29T09:33:28Z</dcterms:created>
  <dcterms:modified xsi:type="dcterms:W3CDTF">2026-07-29T09:33:28Z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