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Analysis</w:t>
      </w:r>
    </w:p>
    <w:bookmarkStart w:id="26" w:name="Xc377166c9fb0befd6492e57482a2f1a405d3af9"/>
    <w:p>
      <w:pPr>
        <w:pStyle w:val="Heading1"/>
      </w:pPr>
      <w:r>
        <w:t xml:space="preserve">The Evolving Role of the Pharmacist in United Kingdom London: A Research Analysis</w:t>
      </w:r>
    </w:p>
    <w:p>
      <w:pPr>
        <w:pStyle w:val="FirstParagraph"/>
      </w:pPr>
      <w:r>
        <w:rPr>
          <w:bCs/>
          <w:b/>
        </w:rPr>
        <w:t xml:space="preserve">Author:</w:t>
      </w:r>
      <w:r>
        <w:t xml:space="preserve"> </w:t>
      </w:r>
      <w:r>
        <w:t xml:space="preserve">Academic Research Unit</w:t>
      </w:r>
      <w:r>
        <w:br/>
      </w:r>
      <w:r>
        <w:rPr>
          <w:bCs/>
          <w:b/>
        </w:rPr>
        <w:t xml:space="preserve">Date:</w:t>
      </w:r>
      <w:r>
        <w:t xml:space="preserve"> </w:t>
      </w:r>
      <w:r>
        <w:t xml:space="preserve">October 2023</w:t>
      </w:r>
      <w:r>
        <w:br/>
      </w:r>
      <w:r>
        <w:rPr>
          <w:bCs/>
          <w:b/>
        </w:rPr>
        <w:t xml:space="preserve">Affiliation:</w:t>
      </w:r>
      <w:r>
        <w:t xml:space="preserve"> </w:t>
      </w:r>
      <w:r>
        <w:t xml:space="preserve">Institute of Healthcare Studies, United Kingdom</w:t>
      </w:r>
    </w:p>
    <w:p>
      <w:pPr>
        <w:pStyle w:val="BodyText"/>
      </w:pPr>
      <w:r>
        <w:t xml:space="preserve">United Kingdom London&lt; /a &gt;has undergone a radical transformation in the past two decades. No longer confined to the traditional role of dispensing medication based on a prescription, the modern pharmacist is increasingly positioned as an accessible primary care provider. This research paper explores these developments within the unique socio-economic and healthcare landscape of</w:t>
      </w:r>
      <w:r>
        <w:t xml:space="preserve"> </w:t>
      </w:r>
      <w:r>
        <w:rPr>
          <w:bCs/>
          <w:b/>
        </w:rPr>
        <w:t xml:space="preserve">United Kingdom London</w:t>
      </w:r>
      <w:r>
        <w:t xml:space="preserve">, focusing on how urban density, demographic diversity, and NHS pressures have accelerated this shift. The primary thesis of this document argues that the integration of community pharmacists into broader health services in</w:t>
      </w:r>
      <w:r>
        <w:t xml:space="preserve"> </w:t>
      </w:r>
      <w:hyperlink w:anchor="Xa39a3ee5e6b4b0d3255bfef95601890afd80709">
        <w:r>
          <w:rPr>
            <w:rStyle w:val="Hyperlink"/>
          </w:rPr>
          <w:t xml:space="preserve">United Kingdom London</w:t>
        </w:r>
      </w:hyperlink>
      <w:r>
        <w:t xml:space="preserve">&lt; /a &gt;is not merely an operational adjustment but a critical necessity for sustaining public health infrastructure.</w:t>
      </w:r>
    </w:p>
    <w:bookmarkStart w:id="20" w:name="Xc09cbc7fb071e5fac62288214411e17b4b5d47b"/>
    <w:p>
      <w:pPr>
        <w:pStyle w:val="Heading2"/>
      </w:pPr>
      <w:r>
        <w:t xml:space="preserve">The Historical Context and Legislative Framework</w:t>
      </w:r>
    </w:p>
    <w:p>
      <w:pPr>
        <w:pStyle w:val="FirstParagraph"/>
      </w:pPr>
      <w:r>
        <w:t xml:space="preserve">To understand the current state of pharmacy practice, one must examine the legislative changes that have empowered pharmacists. In the</w:t>
      </w:r>
      <w:r>
        <w:t xml:space="preserve"> </w:t>
      </w:r>
      <w:r>
        <w:rPr>
          <w:bCs/>
          <w:b/>
        </w:rPr>
        <w:t xml:space="preserve">United Kingdom London</w:t>
      </w:r>
      <w:r>
        <w:t xml:space="preserve">, as in the rest of England, Wales, Scotland, and Northern Ireland, the General Pharmaceutical Council (GPhC) serves as the regulator for pharmacists and pharmacy technicians. Recent years have seen a deliberate policy shift by NHS England to leverage community pharmacies as front-line health services.</w:t>
      </w:r>
    </w:p>
    <w:p>
      <w:pPr>
        <w:pStyle w:val="BodyText"/>
      </w:pPr>
      <w:r>
        <w:t xml:space="preserve">A pivotal moment was the introduction of Advanced Services in 2018, which included services such as New Medicine Service (NMS), Medicines Use Review (MUR), and later, the Community Pharmacy Contractual Framework. These frameworks were designed specifically to address gaps in primary care access. In</w:t>
      </w:r>
      <w:r>
        <w:t xml:space="preserve"> </w:t>
      </w:r>
      <w:hyperlink w:anchor="Xa39a3ee5e6b4b0d3255bfef95601890afd80709">
        <w:r>
          <w:rPr>
            <w:rStyle w:val="Hyperlink"/>
          </w:rPr>
          <w:t xml:space="preserve">United Kingdom London</w:t>
        </w:r>
      </w:hyperlink>
      <w:r>
        <w:t xml:space="preserve">&lt; /a , where waiting times for General Practitioner (GP) appointments can be substantial, these services have become vital. The legislation explicitly allows pharmacists to undertake clinical assessments, prescribe independently in certain contexts, and manage long-term conditions.</w:t>
      </w:r>
    </w:p>
    <w:bookmarkEnd w:id="20"/>
    <w:bookmarkStart w:id="21" w:name="X094689311b9f6ae4243a5b6d46930b7a91d79da"/>
    <w:p>
      <w:pPr>
        <w:pStyle w:val="Heading2"/>
      </w:pPr>
      <w:r>
        <w:t xml:space="preserve">The Urban Challenge: Accessibility and Health Inequalities</w:t>
      </w:r>
    </w:p>
    <w:p>
      <w:pPr>
        <w:pStyle w:val="FirstParagraph"/>
      </w:pPr>
      <w:r>
        <w:rPr>
          <w:bCs/>
          <w:b/>
        </w:rPr>
        <w:t xml:space="preserve">United Kingdom London</w:t>
      </w:r>
      <w:r>
        <w:t xml:space="preserve">United Kingdom London&lt; /a &gt;are pronounced, with life expectancy varying significantly between boroughs.</w:t>
      </w:r>
    </w:p>
    <w:p>
      <w:pPr>
        <w:pStyle w:val="BodyText"/>
      </w:pPr>
      <w:r>
        <w:t xml:space="preserve">In this context, the pharmacist acts as a bridge to healthcare. Pharmacies are often more accessible than GPs; they have extended hours, including evenings and weekends, and require no appointment. For migrant populations in</w:t>
      </w:r>
      <w:r>
        <w:t xml:space="preserve"> </w:t>
      </w:r>
      <w:r>
        <w:rPr>
          <w:bCs/>
          <w:b/>
        </w:rPr>
        <w:t xml:space="preserve">United Kingdom London</w:t>
      </w:r>
      <w:r>
        <w:t xml:space="preserve">, who may face language barriers or distrust of institutional healthcare systems, the local pharmacy often serves as the first point of contact for health concerns. Pharmacists in these areas are frequently required to provide interpretation services or culturally competent care, ensuring that medication adherence is maintained across diverse linguistic groups.</w:t>
      </w:r>
    </w:p>
    <w:p>
      <w:pPr>
        <w:pStyle w:val="BodyText"/>
      </w:pPr>
      <w:r>
        <w:t xml:space="preserve">Studies have shown that community pharmacies in</w:t>
      </w:r>
      <w:r>
        <w:t xml:space="preserve"> </w:t>
      </w:r>
      <w:hyperlink w:anchor="Xa39a3ee5e6b4b0d3255bfef95601890afd80709">
        <w:r>
          <w:rPr>
            <w:rStyle w:val="Hyperlink"/>
          </w:rPr>
          <w:t xml:space="preserve">United Kingdom London</w:t>
        </w:r>
      </w:hyperlink>
      <w:r>
        <w:t xml:space="preserve">&lt; /a &gt;play a crucial role in reducing hospital admissions. By providing timely advice on minor ailments and managing chronic conditions like hypertension and diabetes, pharmacists alleviate the burden on Accident and Emergency (A&amp;E) departments. This is particularly relevant given the frequent overcrowding seen in major hospitals within</w:t>
      </w:r>
      <w:r>
        <w:t xml:space="preserve"> </w:t>
      </w:r>
      <w:r>
        <w:rPr>
          <w:bCs/>
          <w:b/>
        </w:rPr>
        <w:t xml:space="preserve">United Kingdom London</w:t>
      </w:r>
      <w:r>
        <w:t xml:space="preserve">.</w:t>
      </w:r>
    </w:p>
    <w:bookmarkEnd w:id="21"/>
    <w:bookmarkStart w:id="22" w:name="X497ac58014d2b0d3d1bc4099556e97d53c916a8"/>
    <w:p>
      <w:pPr>
        <w:pStyle w:val="Heading2"/>
      </w:pPr>
      <w:r>
        <w:t xml:space="preserve">Clinical Expansion and Independent Prescribing</w:t>
      </w:r>
    </w:p>
    <w:p>
      <w:pPr>
        <w:pStyle w:val="FirstParagraph"/>
      </w:pPr>
      <w:r>
        <w:t xml:space="preserve">The scope of practice for a pharmacist in</w:t>
      </w:r>
      <w:r>
        <w:t xml:space="preserve"> </w:t>
      </w:r>
      <w:hyperlink w:anchor="Xa39a3ee5e6b4b0d3255bfef95601890afd80709">
        <w:r>
          <w:rPr>
            <w:rStyle w:val="Hyperlink"/>
          </w:rPr>
          <w:t xml:space="preserve">United Kingdom London</w:t>
        </w:r>
      </w:hyperlink>
      <w:r>
        <w:t xml:space="preserve">&lt; /a &gt;has expanded significantly to include independent prescribing. While not all pharmacists are independent prescribers, those who have completed specialized training can assess patients, diagnose conditions within their scope of competence, and prescribe medications without the need for a prior doctor's prescription.</w:t>
      </w:r>
    </w:p>
    <w:p>
      <w:pPr>
        <w:pStyle w:val="BodyText"/>
      </w:pPr>
      <w:r>
        <w:t xml:space="preserve">This capability is increasingly utilized in</w:t>
      </w:r>
      <w:r>
        <w:t xml:space="preserve"> </w:t>
      </w:r>
      <w:r>
        <w:rPr>
          <w:bCs/>
          <w:b/>
        </w:rPr>
        <w:t xml:space="preserve">United Kingdom London</w:t>
      </w:r>
      <w:r>
        <w:t xml:space="preserve"> </w:t>
      </w:r>
      <w:r>
        <w:t xml:space="preserve">through initiatives such as the Minor Illness Services. Many local Clinical Commissioning Groups (CCGs) or Integrated Care Systems (ICSs) now fund community pharmacists to treat conditions like urinary tract infections, skin rashes, and eye infections. This shift not only improves patient convenience but also optimizes resource allocation within the NHS.</w:t>
      </w:r>
    </w:p>
    <w:p>
      <w:pPr>
        <w:pStyle w:val="BodyText"/>
      </w:pPr>
      <w:r>
        <w:t xml:space="preserve">Furthermore, the role of the pharmacist in mental health services is gaining traction. In</w:t>
      </w:r>
      <w:r>
        <w:t xml:space="preserve"> </w:t>
      </w:r>
      <w:hyperlink w:anchor="Xa39a3ee5e6b4b0d3255bfef95601890afd80709">
        <w:r>
          <w:rPr>
            <w:rStyle w:val="Hyperlink"/>
          </w:rPr>
          <w:t xml:space="preserve">United Kingdom London</w:t>
        </w:r>
      </w:hyperlink>
      <w:r>
        <w:t xml:space="preserve">&lt; /a &gt;, where mental health demand outstrips supply in many areas, pharmacists are being integrated into multidisciplinary teams to support patients with antipsychotic medication monitoring and adherence. This collaborative approach ensures that physical and mental health needs are addressed holistically.</w:t>
      </w:r>
    </w:p>
    <w:bookmarkEnd w:id="22"/>
    <w:bookmarkStart w:id="23" w:name="public-health-interventions"/>
    <w:p>
      <w:pPr>
        <w:pStyle w:val="Heading2"/>
      </w:pPr>
      <w:r>
        <w:t xml:space="preserve">Public Health Interventions</w:t>
      </w:r>
    </w:p>
    <w:p>
      <w:pPr>
        <w:pStyle w:val="FirstParagraph"/>
      </w:pPr>
      <w:r>
        <w:t xml:space="preserve">Beyond direct patient care, pharmacists in</w:t>
      </w:r>
      <w:r>
        <w:t xml:space="preserve"> </w:t>
      </w:r>
      <w:r>
        <w:rPr>
          <w:bCs/>
          <w:b/>
        </w:rPr>
        <w:t xml:space="preserve">United Kingdom London</w:t>
      </w:r>
      <w:r>
        <w:t xml:space="preserve"> </w:t>
      </w:r>
      <w:r>
        <w:t xml:space="preserve">are central to public health campaigns. They are key agents in the national effort to combat antimicrobial resistance (AMR) by promoting appropriate antibiotic use. In a dense urban environment like</w:t>
      </w:r>
      <w:r>
        <w:t xml:space="preserve"> </w:t>
      </w:r>
      <w:hyperlink w:anchor="Xa39a3ee5e6b4b0d3255bfef95601890afd80709">
        <w:r>
          <w:rPr>
            <w:rStyle w:val="Hyperlink"/>
          </w:rPr>
          <w:t xml:space="preserve">United Kingdom London</w:t>
        </w:r>
      </w:hyperlink>
      <w:r>
        <w:t xml:space="preserve">&lt; /a , the spread of resistant bacteria is a significant concern, and pharmacists play a vital role in educating the public on self-limiting conditions versus those requiring medical intervention.</w:t>
      </w:r>
    </w:p>
    <w:p>
      <w:pPr>
        <w:pStyle w:val="BodyText"/>
      </w:pPr>
      <w:r>
        <w:t xml:space="preserve">Addiction services represent another critical area. Pharmacists in</w:t>
      </w:r>
      <w:r>
        <w:t xml:space="preserve"> </w:t>
      </w:r>
      <w:r>
        <w:rPr>
          <w:bCs/>
          <w:b/>
        </w:rPr>
        <w:t xml:space="preserve">United Kingdom London</w:t>
      </w:r>
      <w:r>
        <w:t xml:space="preserve"> </w:t>
      </w:r>
      <w:r>
        <w:t xml:space="preserve">often manage opioid substitution therapy (OST) clinics, providing methadone or buprenorphine to individuals recovering from substance abuse. These services require a high level of trust and confidentiality, and pharmacists are uniquely positioned to provide non-judgmental support. The integration of these services into community pharmacies has been shown to improve retention rates in treatment programs.</w:t>
      </w:r>
    </w:p>
    <w:bookmarkEnd w:id="23"/>
    <w:bookmarkStart w:id="24" w:name="challenges-and-future-directions"/>
    <w:p>
      <w:pPr>
        <w:pStyle w:val="Heading2"/>
      </w:pPr>
      <w:r>
        <w:t xml:space="preserve">Challenges and Future Directions</w:t>
      </w:r>
    </w:p>
    <w:p>
      <w:pPr>
        <w:pStyle w:val="FirstParagraph"/>
      </w:pPr>
      <w:r>
        <w:t xml:space="preserve">Despite the advancements, the profession faces significant challenges in</w:t>
      </w:r>
      <w:r>
        <w:t xml:space="preserve"> </w:t>
      </w:r>
      <w:hyperlink w:anchor="Xa39a3ee5e6b4b0d3255bfef95601890afd80709">
        <w:r>
          <w:rPr>
            <w:rStyle w:val="Hyperlink"/>
          </w:rPr>
          <w:t xml:space="preserve">United Kingdom London</w:t>
        </w:r>
      </w:hyperlink>
      <w:r>
        <w:t xml:space="preserve">&lt; /a &gt;. Funding models for community pharmacy have been a subject of intense debate. Pharmacists often argue that current reimbursement rates do not reflect the complexity and clinical value of services provided in</w:t>
      </w:r>
      <w:r>
        <w:t xml:space="preserve"> </w:t>
      </w:r>
      <w:r>
        <w:rPr>
          <w:bCs/>
          <w:b/>
        </w:rPr>
        <w:t xml:space="preserve">United Kingdom London</w:t>
      </w:r>
      <w:r>
        <w:t xml:space="preserve">. The high cost of operation in the capital, including rent and staff wages, places additional pressure on pharmacy businesses.</w:t>
      </w:r>
    </w:p>
    <w:p>
      <w:pPr>
        <w:pStyle w:val="BodyText"/>
      </w:pPr>
      <w:r>
        <w:t xml:space="preserve">Workforce shortages are another concern. There is a competitive job market for pharmacists in</w:t>
      </w:r>
      <w:r>
        <w:t xml:space="preserve"> </w:t>
      </w:r>
      <w:hyperlink w:anchor="Xa39a3ee5e6b4b0d3255bfef95601890afd80709">
        <w:r>
          <w:rPr>
            <w:rStyle w:val="Hyperlink"/>
          </w:rPr>
          <w:t xml:space="preserve">United Kingdom London</w:t>
        </w:r>
      </w:hyperlink>
      <w:r>
        <w:t xml:space="preserve">&lt; /a &gt;, with many moving into industry or hospital roles due to perceived limitations in community practice. Addressing this requires not only better financial incentives but also clearer career progression pathways within community pharmacy.</w:t>
      </w:r>
    </w:p>
    <w:p>
      <w:pPr>
        <w:pStyle w:val="BodyText"/>
      </w:pPr>
      <w:r>
        <w:t xml:space="preserve">Looking forward, the role of the pharmacist in</w:t>
      </w:r>
      <w:r>
        <w:t xml:space="preserve"> </w:t>
      </w:r>
      <w:r>
        <w:rPr>
          <w:bCs/>
          <w:b/>
        </w:rPr>
        <w:t xml:space="preserve">United Kingdom London</w:t>
      </w:r>
      <w:r>
        <w:t xml:space="preserve"> </w:t>
      </w:r>
      <w:r>
        <w:t xml:space="preserve">will likely expand further towards digital health integration. The use of telehealth platforms, where pharmacists conduct virtual consultations, is growing. This hybrid model has the potential to extend access to rural areas within Greater</w:t>
      </w:r>
      <w:r>
        <w:t xml:space="preserve"> </w:t>
      </w:r>
      <w:hyperlink w:anchor="Xa39a3ee5e6b4b0d3255bfef95601890afd80709">
        <w:r>
          <w:rPr>
            <w:rStyle w:val="Hyperlink"/>
          </w:rPr>
          <w:t xml:space="preserve">United Kingdom London</w:t>
        </w:r>
      </w:hyperlink>
      <w:r>
        <w:t xml:space="preserve">&lt; /a &gt; and improve efficiency in urban centers.</w:t>
      </w:r>
    </w:p>
    <w:bookmarkEnd w:id="24"/>
    <w:bookmarkStart w:id="25" w:name="conclusion"/>
    <w:p>
      <w:pPr>
        <w:pStyle w:val="Heading2"/>
      </w:pPr>
      <w:r>
        <w:t xml:space="preserve">Conclusion</w:t>
      </w:r>
    </w:p>
    <w:p>
      <w:pPr>
        <w:pStyle w:val="FirstParagraph"/>
      </w:pPr>
      <w:r>
        <w:t xml:space="preserve">The pharmacist in</w:t>
      </w:r>
      <w:r>
        <w:t xml:space="preserve"> </w:t>
      </w:r>
      <w:r>
        <w:rPr>
          <w:bCs/>
          <w:b/>
        </w:rPr>
        <w:t xml:space="preserve">United Kingdom London</w:t>
      </w:r>
      <w:r>
        <w:t xml:space="preserve"> </w:t>
      </w:r>
      <w:r>
        <w:t xml:space="preserve">has evolved from a dispenser of goods to a cornerstone of primary healthcare. This transformation is driven by legislative empowerment, demographic needs, and the strategic necessities of the NHS. As</w:t>
      </w:r>
      <w:r>
        <w:t xml:space="preserve"> </w:t>
      </w:r>
      <w:hyperlink w:anchor="Xa39a3ee5e6b4b0d3255bfef95601890afd80709">
        <w:r>
          <w:rPr>
            <w:rStyle w:val="Hyperlink"/>
          </w:rPr>
          <w:t xml:space="preserve">United Kingdom London</w:t>
        </w:r>
      </w:hyperlink>
      <w:r>
        <w:t xml:space="preserve">&lt; /a &gt; continues to face pressures on its health infrastructure, the resilience and adaptability of community pharmacists will be crucial. Future policy must ensure that these professionals are adequately funded and supported to continue their vital role in maintaining public health equity across the capital.</w:t>
      </w:r>
    </w:p>
    <w:p>
      <w:pPr>
        <w:pStyle w:val="BodyText"/>
      </w:pPr>
      <w:r>
        <w:t xml:space="preserve">It is evident that the integration of pharmacists into wider healthcare networks in</w:t>
      </w:r>
      <w:r>
        <w:t xml:space="preserve"> </w:t>
      </w:r>
      <w:r>
        <w:rPr>
          <w:bCs/>
          <w:b/>
        </w:rPr>
        <w:t xml:space="preserve">United Kingdom London</w:t>
      </w:r>
      <w:r>
        <w:t xml:space="preserve"> </w:t>
      </w:r>
      <w:r>
        <w:t xml:space="preserve">is not just an option but a strategic imperative. By leveraging their accessibility, clinical expertise, and community trust, the healthcare system can better serve its population.</w:t>
      </w:r>
    </w:p>
    <w:p>
      <w:pPr>
        <w:pStyle w:val="BodyText"/>
      </w:pPr>
      <w:r>
        <w:t xml:space="preserve">General Pharmaceutical Council (GPhC). (2023).</w:t>
      </w:r>
      <w:r>
        <w:t xml:space="preserve"> </w:t>
      </w:r>
      <w:r>
        <w:rPr>
          <w:iCs/>
          <w:i/>
        </w:rPr>
        <w:t xml:space="preserve">Standards for Pharmacy Professionals.</w:t>
      </w:r>
    </w:p>
    <w:p>
      <w:pPr>
        <w:pStyle w:val="BodyText"/>
      </w:pPr>
      <w:r>
        <w:t xml:space="preserve">NHS England. (2022).</w:t>
      </w:r>
      <w:r>
        <w:t xml:space="preserve"> </w:t>
      </w:r>
      <w:r>
        <w:rPr>
          <w:iCs/>
          <w:i/>
        </w:rPr>
        <w:t xml:space="preserve">The Community Pharmacy Contractual Framework: Advanced Services Guide.</w:t>
      </w:r>
    </w:p>
    <w:p>
      <w:pPr>
        <w:pStyle w:val="BodyText"/>
      </w:pPr>
      <w:r>
        <w:t xml:space="preserve">PHE. Public Health England. (2019).</w:t>
      </w:r>
      <w:r>
        <w:t xml:space="preserve"> </w:t>
      </w:r>
      <w:r>
        <w:rPr>
          <w:iCs/>
          <w:i/>
        </w:rPr>
        <w:t xml:space="preserve">Pharmacy and Public Health: The Role of the Pharmacist in Preventing Disease.</w:t>
      </w:r>
    </w:p>
    <w:p>
      <w:pPr>
        <w:pStyle w:val="BodyText"/>
      </w:pPr>
      <w:r>
        <w:t xml:space="preserve">Royal Pharmaceutical Society (RPS). (2021).</w:t>
      </w:r>
      <w:r>
        <w:t xml:space="preserve"> </w:t>
      </w:r>
      <w:r>
        <w:rPr>
          <w:iCs/>
          <w:i/>
        </w:rPr>
        <w:t xml:space="preserve">Future Pharmacy Services: Integrating Community Pharmacists into Primary Care Networks.</w:t>
      </w:r>
    </w:p>
    <w:p>
      <w:pPr>
        <w:pStyle w:val="BodyText"/>
      </w:pPr>
      <w:r>
        <w:t xml:space="preserve">Owston, M., et al. (2018). "The impact of community pharmacy services on health outcomes in the United Kingdom."</w:t>
      </w:r>
      <w:r>
        <w:t xml:space="preserve"> </w:t>
      </w:r>
      <w:r>
        <w:rPr>
          <w:iCs/>
          <w:i/>
        </w:rPr>
        <w:t xml:space="preserve">The International Journal of Clinical Pharmacy</w:t>
      </w:r>
      <w:r>
        <w:t xml:space="preserve">.</w:t>
      </w:r>
    </w:p>
    <w:p>
      <w:pPr>
        <w:pStyle w:val="BodyText"/>
      </w:pPr>
      <w:r>
        <w:t xml:space="preserve">Tate, R., et al. (2020). "Health inequalities and access to healthcare in Greater London."</w:t>
      </w:r>
      <w:r>
        <w:t xml:space="preserve"> </w:t>
      </w:r>
      <w:r>
        <w:rPr>
          <w:iCs/>
          <w:i/>
        </w:rPr>
        <w:t xml:space="preserve">Journal of Urban Health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London: A Research Analysis</dc:title>
  <dc:creator/>
  <dc:language>en</dc:language>
  <cp:keywords/>
  <dcterms:created xsi:type="dcterms:W3CDTF">2026-07-29T18:25:23Z</dcterms:created>
  <dcterms:modified xsi:type="dcterms:W3CDTF">2026-07-29T18:25:23Z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