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Germany</w:t>
      </w:r>
      <w:r>
        <w:t xml:space="preserve"> </w:t>
      </w:r>
      <w:r>
        <w:t xml:space="preserve">Berlin</w:t>
      </w:r>
    </w:p>
    <w:bookmarkStart w:id="24" w:name="Xf2746624a8c03066a92a52f21b7e0ee341dceca"/>
    <w:p>
      <w:pPr>
        <w:pStyle w:val="Heading1"/>
      </w:pPr>
      <w:r>
        <w:t xml:space="preserve">The Role and Evolution of the Physicist in Contemporary Germany Berlin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Jurisdiction/Context:</w:t>
      </w:r>
      <w:r>
        <w:t xml:space="preserve"> </w:t>
      </w:r>
      <w:r>
        <w:t xml:space="preserve">Academic and Industrial Research Frameworks in Germany Berlin</w:t>
      </w:r>
    </w:p>
    <w:bookmarkStart w:id="20" w:name="abstract"/>
    <w:p>
      <w:pPr>
        <w:pStyle w:val="Heading3"/>
      </w:pPr>
      <w:r>
        <w:t xml:space="preserve">Abstract</w:t>
      </w:r>
    </w:p>
    <w:p>
      <w:pPr>
        <w:pStyle w:val="FirstParagraph"/>
      </w:pPr>
      <w:r>
        <w:t xml:space="preserve">This research paper examines the critical role of the physicist within the scientific ecosystem of Germany Berlin. As a global hub for innovation, this region relies heavily on theoretical and applied physics to drive advancements in technology, renewable energy, and fundamental science. This document analyzes the educational pathways, institutional support structures such as Helmholtz Centers and Max Planck Institutes that define a physicist’s career in this specific locale. Furthermore it explores how the unique cultural and political landscape of Germany Berlin influences scientific collaboration international mobility standards for researchers specializing in physics.</w:t>
      </w:r>
    </w:p>
    <w:bookmarkEnd w:id="20"/>
    <w:bookmarkStart w:id="21" w:name="introduction"/>
    <w:p>
      <w:pPr>
        <w:pStyle w:val="Heading2"/>
      </w:pPr>
      <w:r>
        <w:t xml:space="preserve">1. Introduction</w:t>
      </w:r>
    </w:p>
    <w:p>
      <w:pPr>
        <w:pStyle w:val="FirstParagraph"/>
      </w:pPr>
      <w:r>
        <w:t xml:space="preserve">The city of Berlin, serving as the capital of Germany, has long been recognized not merely as a political center but as a burgeoning hub for scientific inquiry and technological innovation. At the heart of this intellectual ecosystem is the physicist—a professional dedicated to understanding the fundamental laws governing matter energy and space time. In Germany Berlin, the profession extends beyond traditional academic boundaries integrating deeply with industrial applications policy making and cross-disciplinary engineering projects. This paper aims to delineate the specific responsibilities educational requirements and societal impacts of being a physicist within this vibrant metropolitan context.</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modern physicist in Germany Berlin one must acknowledge its rich historical lineage. From Max Planck’s revolutionary contributions at the Humboldt University to the Albert Einstein Archives located within the city limits, Berlin carries a legacy of physical science excellence. Today this legacy is maintained through world-renowned institutions including:</w:t>
      </w:r>
    </w:p>
    <w:p>
      <w:pPr>
        <w:pStyle w:val="BodyText"/>
      </w:pPr>
      <w:r>
        <w:rPr>
          <w:bCs/>
          <w:b/>
        </w:rPr>
        <w:t xml:space="preserve">Humboldt-Universität zu Berlin (HU):</w:t>
      </w:r>
      <w:r>
        <w:t xml:space="preserve"> </w:t>
      </w:r>
      <w:r>
        <w:t xml:space="preserve">A center for theoretical physics and interdisciplinary research.</w:t>
      </w:r>
    </w:p>
    <w:p>
      <w:pPr>
        <w:pStyle w:val="BodyText"/>
      </w:pPr>
      <w:r>
        <w:rPr>
          <w:bCs/>
          <w:b/>
        </w:rPr>
        <w:t xml:space="preserve">Tu Berlin (TU9):</w:t>
      </w:r>
    </w:p>
    <w:p>
      <w:pPr>
        <w:pStyle w:val="BodyText"/>
      </w:pPr>
      <w:r>
        <w:t xml:space="preserve">Known for engineering-focused physics applied in material science and quantum technologies.</w:t>
      </w:r>
    </w:p>
    <w:p>
      <w:pPr>
        <w:pStyle w:val="BodyText"/>
      </w:pPr>
      <w:r>
        <w:t xml:space="preserve">.</w:t>
      </w:r>
    </w:p>
    <w:bookmarkEnd w:id="22"/>
    <w:bookmarkStart w:id="23" w:name="X0b474fd93aa1ad0f4363239c74934b4c3979f97"/>
    <w:p>
      <w:pPr>
        <w:pStyle w:val="Heading2"/>
      </w:pPr>
      <w:r>
        <w:t xml:space="preserve">The Role of the Physicist in Industry and Innovation</w:t>
      </w:r>
    </w:p>
    <w:p>
      <w:pPr>
        <w:pStyle w:val="FirstParagraph"/>
      </w:pPr>
      <w:r>
        <w:t xml:space="preserve">In contemporary Germany Berlin, the physicist’s role has expanded significantly into the private sector. The city hosts numerous startups and established corporations focused on:</w:t>
      </w:r>
    </w:p>
    <w:p>
      <w:pPr>
        <w:numPr>
          <w:ilvl w:val="0"/>
          <w:numId w:val="1001"/>
        </w:numPr>
        <w:pStyle w:val="Compact"/>
      </w:pPr>
      <w:r>
        <w:t xml:space="preserve">Quantum Computing: Leveraging quantum mechanics principles to develop next-generation computing architectures.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Contemporary Germany Berlin</dc:title>
  <dc:creator/>
  <dc:language>en</dc:language>
  <cp:keywords/>
  <dcterms:created xsi:type="dcterms:W3CDTF">2026-07-29T02:23:43Z</dcterms:created>
  <dcterms:modified xsi:type="dcterms:W3CDTF">2026-07-29T02:23:43Z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