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b1ee981b6474b4930ae8740e992397144cc0682"/>
    <w:p>
      <w:pPr>
        <w:pStyle w:val="Heading1"/>
      </w:pPr>
      <w:r>
        <w:t xml:space="preserve">The Role and Impact of a Physicist in Germany, Frankfurt</w:t>
      </w:r>
      <w:r>
        <w:br/>
      </w:r>
      <w:r>
        <w:t xml:space="preserve">A Research Paper on Academic and Industrial Contributions</w:t>
      </w:r>
    </w:p>
    <w:p>
      <w:pPr>
        <w:pStyle w:val="FirstParagraph"/>
      </w:pPr>
      <w:r>
        <w:rPr>
          <w:bCs/>
          <w:b/>
        </w:rPr>
        <w:t xml:space="preserve">Abstract:</w:t>
      </w:r>
      <w:r>
        <w:t xml:space="preserve">This paper explores the multifaceted role of the physicist within the unique scientific and industrial landscape of Frankfurt, Germany. It examines how theoretical frameworks meet practical applications in one of Europe’s leading financial centers, highlighting key institutions such as Goethe University Frankfurt and major corporate research divisions.</w:t>
      </w:r>
    </w:p>
    <w:bookmarkStart w:id="20" w:name="introduction"/>
    <w:p>
      <w:pPr>
        <w:pStyle w:val="Heading2"/>
      </w:pPr>
      <w:r>
        <w:t xml:space="preserve">1. Introduction</w:t>
      </w:r>
    </w:p>
    <w:p>
      <w:pPr>
        <w:pStyle w:val="FirstParagraph"/>
      </w:pPr>
      <w:r>
        <w:t xml:space="preserve">The field of physics has long served as the bedrock for technological advancement and scientific understanding globally. In Germany, a nation renowned for its rigorous academic traditions and industrial prowess, physicists play a critical role in driving innovation. Nowhere is this more evident than in Frankfurt am Main, often referred to as "Mainhattan" due to its skyline of skyscrapers. While traditionally known as Germany’s financial hub, Frankfurt has emerged as a significant center for scientific research and development. This paper analyzes the specific contributions of the physicist within this context, focusing on the intersection between academic inquiry at Goethe University Frankfurt and industrial application in sectors ranging from fintech to materials science.</w:t>
      </w:r>
    </w:p>
    <w:bookmarkEnd w:id="20"/>
    <w:bookmarkStart w:id="21" w:name="Xa6074cb30e13fc9193dd5fd98ce3fda6adbc131"/>
    <w:p>
      <w:pPr>
        <w:pStyle w:val="Heading2"/>
      </w:pPr>
      <w:r>
        <w:t xml:space="preserve">2. The Academic Foundation: Goethe University Frankfurt</w:t>
      </w:r>
    </w:p>
    <w:p>
      <w:pPr>
        <w:pStyle w:val="FirstParagraph"/>
      </w:pPr>
      <w:r>
        <w:t xml:space="preserve">To understand the impact of a physicist in Frankfurt, one must first look to the primary academic institution: Goethe University Frankfurt (Goethes Universität). Established with roots dating back centuries, the university’s Department of Physics offers comprehensive programs in theoretical and experimental physics. The role of the physicist here is deeply rooted in fundamental research. Researchers at Goethe University are involved in cutting-edge studies concerning quantum mechanics, astrophysics, and condensed matter physics.</w:t>
      </w:r>
    </w:p>
    <w:p>
      <w:pPr>
        <w:pStyle w:val="BodyText"/>
      </w:pPr>
      <w:r>
        <w:t xml:space="preserve">For instance, recent collaborations with international bodies have seen Frankfurt-based physicists contributing to data analysis for particle accelerators like the Large Hadron Collider (LHC). The theoretical physicist works extensively on mathematical models that predict subatomic interactions. However, in the context of Frankfurt’s academic environment, there is a strong emphasis on interdisciplinary collaboration. Physicists frequently engage with mathematicians and computer scientists, creating robust teams capable of handling massive datasets generated by modern experiments.</w:t>
      </w:r>
    </w:p>
    <w:bookmarkEnd w:id="21"/>
    <w:bookmarkStart w:id="24" w:name="Xddd9b3b3719fb939dc35ca71021102598bbe2d8"/>
    <w:p>
      <w:pPr>
        <w:pStyle w:val="Heading2"/>
      </w:pPr>
      <w:r>
        <w:t xml:space="preserve">3. Industrial Applications: The "Frankfurt Model"</w:t>
      </w:r>
    </w:p>
    <w:p>
      <w:pPr>
        <w:pStyle w:val="FirstParagraph"/>
      </w:pPr>
      <w:r>
        <w:t xml:space="preserve">While universities provide the theoretical foundation, the city of Frankfurt’s industrial landscape offers fertile ground for application. Unlike Munich or Stuttgart, which are heavyweights in automotive manufacturing, Frankfurt’s economy is dominated by finance, logistics, and technology services. This distinct profile shapes the work of applied physicists in the region.</w:t>
      </w:r>
    </w:p>
    <w:bookmarkStart w:id="22" w:name="fintech-and-data-science"/>
    <w:p>
      <w:pPr>
        <w:pStyle w:val="Heading3"/>
      </w:pPr>
      <w:r>
        <w:t xml:space="preserve">3.1 Fintech and Data Science</w:t>
      </w:r>
    </w:p>
    <w:p>
      <w:pPr>
        <w:pStyle w:val="FirstParagraph"/>
      </w:pPr>
      <w:r>
        <w:t xml:space="preserve">A growing number of physicists in Frankfurt have transitioned into the financial sector, a phenomenon known as "FinTech." The rigorous training in statistical analysis, modeling complex systems, and handling large-scale data makes physicists ideal candidates for quantitative analysis roles (quant roles) in banking. These professionals apply physical models to predict market behaviors and manage risk. For example, the Black-Scholes model, widely used in options pricing, has roots in the heat equation from thermodynamics—a direct application of physics principles to finance.</w:t>
      </w:r>
    </w:p>
    <w:bookmarkEnd w:id="22"/>
    <w:bookmarkStart w:id="23" w:name="materials-science-and-chemistry"/>
    <w:p>
      <w:pPr>
        <w:pStyle w:val="Heading3"/>
      </w:pPr>
      <w:r>
        <w:t xml:space="preserve">3.2 Materials Science and Chemistry</w:t>
      </w:r>
    </w:p>
    <w:p>
      <w:pPr>
        <w:pStyle w:val="FirstParagraph"/>
      </w:pPr>
      <w:r>
        <w:t xml:space="preserve">Frankfurt is also home to significant presence of chemical and pharmaceutical giants (such as Merck KGaA). Here, experimental physicists play a crucial role in materials science. They work on developing new semiconductors, optimizing solar cell efficiency, and analyzing molecular structures using advanced spectroscopy techniques. The physicist’s expertise in optics and electromagnetism is vital for the precise instrumentation required in pharmaceutical research.</w:t>
      </w:r>
    </w:p>
    <w:bookmarkEnd w:id="23"/>
    <w:bookmarkEnd w:id="24"/>
    <w:bookmarkStart w:id="25" w:name="Xf8a5e56035894852c6c2090e154a866cb4af777"/>
    <w:p>
      <w:pPr>
        <w:pStyle w:val="Heading2"/>
      </w:pPr>
      <w:r>
        <w:t xml:space="preserve">4. Inter-Institutional Collaboration: The Helmholtz Association</w:t>
      </w:r>
    </w:p>
    <w:p>
      <w:pPr>
        <w:pStyle w:val="FirstParagraph"/>
      </w:pPr>
      <w:r>
        <w:t xml:space="preserve">A unique aspect of doing physics research in Frankfurt is its connection to the broader German scientific infrastructure, particularly the Helmholtz Association. While not physically located entirely within Frankfurt city limits, several major Helmholtz centers are in close proximity or have strong collaborative ties with Frankfurt institutions. For example, the GSI Helmholtz Centre for Heavy Ion Research (now part of FAIR – Facility for Antiproton and Ion Research) is closely linked with Goethe University.</w:t>
      </w:r>
    </w:p>
    <w:p>
      <w:pPr>
        <w:pStyle w:val="BodyText"/>
      </w:pPr>
      <w:r>
        <w:t xml:space="preserve">The physicist working within this framework contributes to nuclear physics experiments that seek to recreate conditions similar to those just after the Big Bang. This requires not only deep theoretical knowledge but also engineering skills to maintain and operate superconducting magnets and vacuum systems. The "Germany Frankfurt" ecosystem supports these high-energy projects through specialized technical workshops, software development teams, and regulatory compliance offices that ensure international standards are met.</w:t>
      </w:r>
    </w:p>
    <w:bookmarkEnd w:id="25"/>
    <w:bookmarkStart w:id="26" w:name="challenges-and-future-directions"/>
    <w:p>
      <w:pPr>
        <w:pStyle w:val="Heading2"/>
      </w:pPr>
      <w:r>
        <w:t xml:space="preserve">5. Challenges and Future Directions</w:t>
      </w:r>
    </w:p>
    <w:p>
      <w:pPr>
        <w:pStyle w:val="FirstParagraph"/>
      </w:pPr>
      <w:r>
        <w:t xml:space="preserve">Despite its strengths, the landscape for physicists in Frankfurt faces challenges. High competition for academic positions is a nationwide issue in Germany. Furthermore, the shift towards data-centric physics requires continuous upskilling in computer science and artificial intelligence.</w:t>
      </w:r>
    </w:p>
    <w:p>
      <w:pPr>
        <w:pStyle w:val="BodyText"/>
      </w:pPr>
      <w:r>
        <w:t xml:space="preserve">Looking forward, Frankfurt is positioning itself as a hub for quantum technologies. The German Federal Ministry of Education and Research (BMBF) has identified quantum computing as a priority area. Physicists in Frankfurt are increasingly involved in startups that aim to commercialize quantum sensors or encryption methods. This transition from pure academic research to entrepreneurial application represents the next frontier for the physicist in this region.</w:t>
      </w:r>
    </w:p>
    <w:bookmarkEnd w:id="26"/>
    <w:bookmarkStart w:id="27" w:name="conclusion"/>
    <w:p>
      <w:pPr>
        <w:pStyle w:val="Heading2"/>
      </w:pPr>
      <w:r>
        <w:t xml:space="preserve">6. Conclusion</w:t>
      </w:r>
    </w:p>
    <w:p>
      <w:pPr>
        <w:pStyle w:val="FirstParagraph"/>
      </w:pPr>
      <w:r>
        <w:t xml:space="preserve">In conclusion, the role of the physicist in Germany, specifically within Frankfurt, is diverse and dynamic. It extends far beyond traditional laboratory settings into finance, materials science, and emerging quantum technologies. Through institutions like Goethe University and collaborations with national entities like the Helmholtz Association (via FAIR), physicists in Frankfurt contribute significantly to both fundamental human knowledge and practical industrial advancements. As Germany continues to push the boundaries of scientific innovation, the physicist remains a central figure in translating theoretical concepts into real-world solutions, solidifying Frankfurt’s status as more than just a financial capital but also a burgeoning scientific powerhouse.</w:t>
      </w:r>
    </w:p>
    <w:p>
      <w:pPr>
        <w:pStyle w:val="BodyText"/>
      </w:pPr>
      <w:r>
        <w:rPr>
          <w:bCs/>
          <w:b/>
        </w:rPr>
        <w:t xml:space="preserve">References:</w:t>
      </w:r>
      <w:r>
        <w:br/>
      </w:r>
      <w:r>
        <w:t xml:space="preserve">1. Goethe University Frankfurt. (2023). *Department of Physics Research Overview*.</w:t>
      </w:r>
      <w:r>
        <w:br/>
      </w:r>
      <w:r>
        <w:t xml:space="preserve">2. German Federal Ministry of Education and Research. (2024). *National Strategy for Quantum Technologies*.</w:t>
      </w:r>
      <w:r>
        <w:br/>
      </w:r>
      <w:r>
        <w:t xml:space="preserve">3. Helmholtz Association Reports on FAIR Project Contributions.</w:t>
      </w:r>
      <w:r>
        <w:br/>
      </w:r>
      <w:r>
        <w:t xml:space="preserve">4. Local Economic Data: Frankfurt Main Finance Region.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Germany, Frankfurt</dc:title>
  <dc:creator/>
  <dc:language>en</dc:language>
  <cp:keywords/>
  <dcterms:created xsi:type="dcterms:W3CDTF">2026-07-29T15:25:08Z</dcterms:created>
  <dcterms:modified xsi:type="dcterms:W3CDTF">2026-07-29T15:25:08Z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