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8" w:name="X252c69f5eed4a89e5188b7e518b751118c4c7c2"/>
    <w:p>
      <w:pPr>
        <w:pStyle w:val="Heading1"/>
      </w:pPr>
      <w:r>
        <w:t xml:space="preserve">The Role and Evolution of the Physiotherapist in New Zealand Auckland: A Comprehensive Research Paper</w:t>
      </w:r>
    </w:p>
    <w:p>
      <w:pPr>
        <w:pStyle w:val="FirstParagraph"/>
      </w:pPr>
      <w:r>
        <w:rPr>
          <w:iCs/>
          <w:i/>
          <w:bCs/>
          <w:b/>
        </w:rPr>
        <w:t xml:space="preserve">Abstract:</w:t>
      </w:r>
      <w:r>
        <w:br/>
      </w:r>
      <w:r>
        <w:t xml:space="preserve">This research paper examines the critical role, scope of practice, and evolving challenges faced by the</w:t>
      </w:r>
      <w:r>
        <w:t xml:space="preserve"> </w:t>
      </w:r>
      <w:r>
        <w:rPr>
          <w:bCs/>
          <w:b/>
        </w:rPr>
        <w:t xml:space="preserve">Physiotherapist</w:t>
      </w:r>
      <w:r>
        <w:t xml:space="preserve">New Zealand Auckland.</w:t>
      </w:r>
    </w:p>
    <w:bookmarkStart w:id="20" w:name="introduction"/>
    <w:p>
      <w:pPr>
        <w:pStyle w:val="Heading2"/>
      </w:pPr>
      <w:r>
        <w:t xml:space="preserve">1. Introduction</w:t>
      </w:r>
    </w:p>
    <w:p>
      <w:pPr>
        <w:pStyle w:val="FirstParagraph"/>
      </w:pPr>
      <w:r>
        <w:t xml:space="preserve">Physiotherapy stands as a cornerstone of modern healthcare, focusing on the restoration of movement, function, and wellbeing through physical means. In New Zealand, the profession is highly regulated and socially integrated into both public hospital systems and private practices. However, the landscape of healthcare delivery in Auckland differs significantly from other regions due to its status as the country’s primary economic engine and most populous city. For any</w:t>
      </w:r>
      <w:r>
        <w:t xml:space="preserve"> </w:t>
      </w:r>
      <w:r>
        <w:rPr>
          <w:bCs/>
          <w:b/>
        </w:rPr>
        <w:t xml:space="preserve">Physiotherapist</w:t>
      </w:r>
      <w:r>
        <w:t xml:space="preserve"> </w:t>
      </w:r>
      <w:r>
        <w:t xml:space="preserve">operating in this region, understanding the local dynamics is not merely beneficial but essential for effective clinical governance.</w:t>
      </w:r>
    </w:p>
    <w:p>
      <w:pPr>
        <w:pStyle w:val="BodyText"/>
      </w:pPr>
      <w:r>
        <w:t xml:space="preserve">This research paper aims to dissect the multifaceted role of physiotherapy in Auckland. It analyzes how demographic shifts, such as aging populations and high rates of youth sports participation, influence demand. Furthermore, it addresses the specific cultural expectations placed on healthcare providers in</w:t>
      </w:r>
      <w:r>
        <w:t xml:space="preserve"> </w:t>
      </w:r>
      <w:r>
        <w:rPr>
          <w:bCs/>
          <w:b/>
        </w:rPr>
        <w:t xml:space="preserve">New Zealand Auckland</w:t>
      </w:r>
      <w:r>
        <w:t xml:space="preserve">, where Treaty of Waitangi obligations necessitate culturally safe care for Māori patients.</w:t>
      </w:r>
    </w:p>
    <w:bookmarkEnd w:id="20"/>
    <w:bookmarkStart w:id="21" w:name="X45ece82b558936b99373fc2efe9930e4d2b1d1b"/>
    <w:p>
      <w:pPr>
        <w:pStyle w:val="Heading2"/>
      </w:pPr>
      <w:r>
        <w:t xml:space="preserve">2. Regulatory Framework and Professional Standards</w:t>
      </w:r>
    </w:p>
    <w:p>
      <w:pPr>
        <w:pStyle w:val="FirstParagraph"/>
      </w:pPr>
      <w:r>
        <w:t xml:space="preserve">The practice of any qualified</w:t>
      </w:r>
      <w:r>
        <w:t xml:space="preserve"> </w:t>
      </w:r>
      <w:r>
        <w:rPr>
          <w:bCs/>
          <w:b/>
        </w:rPr>
        <w:t xml:space="preserve">Physiotherapist</w:t>
      </w:r>
      <w:r>
        <w:t xml:space="preserve"> </w:t>
      </w:r>
      <w:r>
        <w:t xml:space="preserve">in New Zealand is governed by strict legislative frameworks. The Health Practitioners Competence Assurance (HPCA) Act 2003 ensures that only competent practitioners provide services. In Auckland, this means that all physiotherapists must maintain current registration with the Physiotherapy Board of New Zealand and adhere to strict ethical codes.</w:t>
      </w:r>
    </w:p>
    <w:p>
      <w:pPr>
        <w:pStyle w:val="BodyText"/>
      </w:pPr>
      <w:r>
        <w:t xml:space="preserve">The regulatory environment in Auckland is particularly robust due to the high concentration of tertiary hospitals, such as Auckland City Hospital and Middlemore Hospital. These facilities serve as hubs for advanced rehabilitation services, requiring physiotherapists to engage in continuous professional development (CPD). The competitive nature of the private sector in suburbs like Ponsonby, Newmarket, and CBD further drives innovation in practice styles. Consequently, a</w:t>
      </w:r>
      <w:r>
        <w:t xml:space="preserve"> </w:t>
      </w:r>
      <w:r>
        <w:rPr>
          <w:bCs/>
          <w:b/>
        </w:rPr>
        <w:t xml:space="preserve">Physiotherapist</w:t>
      </w:r>
      <w:r>
        <w:t xml:space="preserve"> </w:t>
      </w:r>
      <w:r>
        <w:t xml:space="preserve">working in</w:t>
      </w:r>
      <w:r>
        <w:t xml:space="preserve"> </w:t>
      </w:r>
      <w:r>
        <w:rPr>
          <w:bCs/>
          <w:b/>
        </w:rPr>
        <w:t xml:space="preserve">New Zealand Auckland</w:t>
      </w:r>
      <w:r>
        <w:t xml:space="preserve"> </w:t>
      </w:r>
      <w:r>
        <w:t xml:space="preserve">is often expected to be proficient not only in traditional manual therapy but also in advanced modalities such as dry needling, ultrasound-guided injections, and complex neurological rehabilitation techniques.</w:t>
      </w:r>
    </w:p>
    <w:bookmarkEnd w:id="21"/>
    <w:bookmarkStart w:id="22" w:name="Xcf50ad4546c77e9ec3bae60cd52115f207bfc96"/>
    <w:p>
      <w:pPr>
        <w:pStyle w:val="Heading2"/>
      </w:pPr>
      <w:r>
        <w:t xml:space="preserve">3. Cultural Competency and Te Whare Tapa Wha</w:t>
      </w:r>
    </w:p>
    <w:p>
      <w:pPr>
        <w:pStyle w:val="FirstParagraph"/>
      </w:pPr>
      <w:r>
        <w:t xml:space="preserve">A defining characteristic of healthcare in New Zealand is the integration of Māori health philosophies into mainstream practice. The model known as</w:t>
      </w:r>
      <w:r>
        <w:t xml:space="preserve"> </w:t>
      </w:r>
      <w:r>
        <w:rPr>
          <w:iCs/>
          <w:i/>
        </w:rPr>
        <w:t xml:space="preserve">Te Whare Tapa Wha</w:t>
      </w:r>
      <w:r>
        <w:t xml:space="preserve">, developed by Sir Mason Durie, views health as a house with four walls: Taha Tinana (physical), Taha Hinengaro (mental), Taha Whānau (family/social), and Taha Wairua (spiritual). For a</w:t>
      </w:r>
      <w:r>
        <w:t xml:space="preserve"> </w:t>
      </w:r>
      <w:r>
        <w:rPr>
          <w:bCs/>
          <w:b/>
        </w:rPr>
        <w:t xml:space="preserve">Physiotherapist</w:t>
      </w:r>
      <w:r>
        <w:t xml:space="preserve">, this framework is indispensable when treating Māori clients in Auckland.</w:t>
      </w:r>
    </w:p>
    <w:p>
      <w:pPr>
        <w:pStyle w:val="BodyText"/>
      </w:pPr>
      <w:r>
        <w:t xml:space="preserve">Auckland boasts one of the highest populations of Māori people outside of traditional tribal lands. Therefore, clinical assessments cannot be limited to biomechanical evaluations. A holistic approach requires the</w:t>
      </w:r>
      <w:r>
        <w:t xml:space="preserve"> </w:t>
      </w:r>
      <w:r>
        <w:rPr>
          <w:bCs/>
          <w:b/>
        </w:rPr>
        <w:t xml:space="preserve">Physiotherapist</w:t>
      </w:r>
      <w:r>
        <w:t xml:space="preserve"> </w:t>
      </w:r>
      <w:r>
        <w:t xml:space="preserve">to consider the patient’s whakapapa (genealogy) and social connections as part of their recovery plan. Research indicates that physiotherapy outcomes improve significantly when practitioners engage with local Māori health providers and respect cultural protocols, such as pōwhiri or karakia, if requested by the patient. This cultural responsiveness is a key differentiator for successful healthcare delivery in</w:t>
      </w:r>
      <w:r>
        <w:t xml:space="preserve"> </w:t>
      </w:r>
      <w:r>
        <w:rPr>
          <w:bCs/>
          <w:b/>
        </w:rPr>
        <w:t xml:space="preserve">New Zealand Auckland</w:t>
      </w:r>
      <w:r>
        <w:t xml:space="preserve">.</w:t>
      </w:r>
    </w:p>
    <w:bookmarkEnd w:id="22"/>
    <w:bookmarkStart w:id="23" w:name="X733283cae637ef8c7e0d0474cae803fd2f57e2c"/>
    <w:p>
      <w:pPr>
        <w:pStyle w:val="Heading2"/>
      </w:pPr>
      <w:r>
        <w:t xml:space="preserve">4. Epidemiology and Injury Patterns in an Urban Context</w:t>
      </w:r>
    </w:p>
    <w:p>
      <w:pPr>
        <w:pStyle w:val="FirstParagraph"/>
      </w:pPr>
      <w:r>
        <w:t xml:space="preserve">The urban environment of Auckland dictates specific injury patterns that physiotherapists must be adept at managing. Due to the city's reputation for outdoor recreation, including surfing, rugby, and tramping (hiking), sports-related injuries are prevalent. A</w:t>
      </w:r>
      <w:r>
        <w:t xml:space="preserve"> </w:t>
      </w:r>
      <w:r>
        <w:rPr>
          <w:bCs/>
          <w:b/>
        </w:rPr>
        <w:t xml:space="preserve">Physiotherapist</w:t>
      </w:r>
      <w:r>
        <w:t xml:space="preserve"> </w:t>
      </w:r>
      <w:r>
        <w:t xml:space="preserve">in this region is frequently involved in multidisciplinary teams treating athletes ranging from school-level competitors to elite professionals playing for teams like the Blues or Auckland FC.</w:t>
      </w:r>
    </w:p>
    <w:p>
      <w:pPr>
        <w:pStyle w:val="BodyText"/>
      </w:pPr>
      <w:r>
        <w:t xml:space="preserve">Furthermore, Auckland’s rapid urbanization and construction boom have led to a spike in work-related musculoskeletal disorders. Physiotherapists play a vital role in workplace rehabilitation, helping employers reduce absenteeism through ergonomic assessments and return-to-work programs. Additionally, the city faces significant challenges regarding sedentary lifestyles among its diverse immigrant communities, leading to rising rates of diabetes and cardiovascular disease. In these cases, the</w:t>
      </w:r>
      <w:r>
        <w:t xml:space="preserve"> </w:t>
      </w:r>
      <w:r>
        <w:rPr>
          <w:bCs/>
          <w:b/>
        </w:rPr>
        <w:t xml:space="preserve">Physiotherapist</w:t>
      </w:r>
      <w:r>
        <w:t xml:space="preserve"> </w:t>
      </w:r>
      <w:r>
        <w:t xml:space="preserve">shifts from a reactive treatment role to a proactive preventative one, utilizing exercise physiology principles to manage chronic conditions.</w:t>
      </w:r>
    </w:p>
    <w:bookmarkEnd w:id="23"/>
    <w:bookmarkStart w:id="24" w:name="access-to-care-and-systemic-challenges"/>
    <w:p>
      <w:pPr>
        <w:pStyle w:val="Heading2"/>
      </w:pPr>
      <w:r>
        <w:t xml:space="preserve">5. Access to Care and Systemic Challenges</w:t>
      </w:r>
    </w:p>
    <w:p>
      <w:pPr>
        <w:pStyle w:val="FirstParagraph"/>
      </w:pPr>
      <w:r>
        <w:t xml:space="preserve">Despite the high standards of education among New Zealand physiotherapists, access to care in Auckland remains a contentious issue. The public health system is heavily burdened, leading to long waiting lists for non-urgent orthopedic surgeries and chronic pain management. This has driven many patients toward the private sector. However, out-of-pocket costs can be prohibitive for low-income families residing in areas like South Auckland or North Shore peripheries.</w:t>
      </w:r>
    </w:p>
    <w:p>
      <w:pPr>
        <w:pStyle w:val="BodyText"/>
      </w:pPr>
      <w:r>
        <w:t xml:space="preserve">This disparity creates a two-tier system where socio-economic status heavily influences health outcomes. To address this, community health centers in</w:t>
      </w:r>
      <w:r>
        <w:t xml:space="preserve"> </w:t>
      </w:r>
      <w:r>
        <w:rPr>
          <w:bCs/>
          <w:b/>
        </w:rPr>
        <w:t xml:space="preserve">New Zealand Auckland</w:t>
      </w:r>
      <w:r>
        <w:t xml:space="preserve"> </w:t>
      </w:r>
      <w:r>
        <w:t xml:space="preserve">are increasingly collaborating with private practices to offer sliding-scale fees or bulk-billing options. For the independent</w:t>
      </w:r>
      <w:r>
        <w:t xml:space="preserve"> </w:t>
      </w:r>
      <w:r>
        <w:rPr>
          <w:bCs/>
          <w:b/>
        </w:rPr>
        <w:t xml:space="preserve">Physiotherapist</w:t>
      </w:r>
      <w:r>
        <w:t xml:space="preserve">, navigating these funding models—such as ACC (Accident Compensation Corporation) claims for personal injuries—is a daily operational reality. The complexity of ACC legislation requires physiotherapists to be well-versed in documentation and injury management protocols to ensure patients receive timely support without administrative delays.</w:t>
      </w:r>
    </w:p>
    <w:bookmarkEnd w:id="24"/>
    <w:bookmarkStart w:id="25" w:name="the-future-of-physiotherapy-in-auckland"/>
    <w:p>
      <w:pPr>
        <w:pStyle w:val="Heading2"/>
      </w:pPr>
      <w:r>
        <w:t xml:space="preserve">6. The Future of Physiotherapy in Auckland</w:t>
      </w:r>
    </w:p>
    <w:p>
      <w:pPr>
        <w:pStyle w:val="FirstParagraph"/>
      </w:pPr>
      <w:r>
        <w:t xml:space="preserve">Looking forward, the role of the</w:t>
      </w:r>
      <w:r>
        <w:t xml:space="preserve"> </w:t>
      </w:r>
      <w:r>
        <w:rPr>
          <w:bCs/>
          <w:b/>
        </w:rPr>
        <w:t xml:space="preserve">Physiotherapist</w:t>
      </w:r>
      <w:r>
        <w:t xml:space="preserve"> </w:t>
      </w:r>
      <w:r>
        <w:t xml:space="preserve">in New Zealand is set to expand further into primary care and telehealth. With the introduction of enhanced primary care packages, physiotherapists are becoming first-contact practitioners for many patients, potentially bypassing general practitioners for minor musculoskeletal issues. In Auckland, where traffic congestion can make hospital visits difficult for some residents, tele-rehabilitation services have gained traction.</w:t>
      </w:r>
    </w:p>
    <w:p>
      <w:pPr>
        <w:pStyle w:val="BodyText"/>
      </w:pPr>
      <w:r>
        <w:t xml:space="preserve">Moreover, the aging population in areas like Devonport and Takapuna demands specialized geriatric physiotherapy focused on fall prevention and mobility maintenance. Universities in Auckland are responding by offering specialized postgraduate courses in geriatrics, sports science, and pediatric therapy. As technology integrates into clinical practice—utilizing AI for gait analysis or VR for pain distraction—the modern</w:t>
      </w:r>
      <w:r>
        <w:t xml:space="preserve"> </w:t>
      </w:r>
      <w:r>
        <w:rPr>
          <w:bCs/>
          <w:b/>
        </w:rPr>
        <w:t xml:space="preserve">Physiotherapist</w:t>
      </w:r>
      <w:r>
        <w:t xml:space="preserve"> </w:t>
      </w:r>
      <w:r>
        <w:t xml:space="preserve">must remain adaptable.</w:t>
      </w:r>
    </w:p>
    <w:bookmarkEnd w:id="25"/>
    <w:bookmarkStart w:id="26" w:name="conclusion"/>
    <w:p>
      <w:pPr>
        <w:pStyle w:val="Heading2"/>
      </w:pPr>
      <w:r>
        <w:t xml:space="preserve">7. Conclusion</w:t>
      </w:r>
    </w:p>
    <w:p>
      <w:pPr>
        <w:pStyle w:val="FirstParagraph"/>
      </w:pPr>
      <w:r>
        <w:t xml:space="preserve">In conclusion, the profession of physiotherapy in New Zealand Auckland is dynamic, rigorous, and deeply embedded in the community’s health fabric. The modern</w:t>
      </w:r>
      <w:r>
        <w:t xml:space="preserve"> </w:t>
      </w:r>
      <w:r>
        <w:rPr>
          <w:bCs/>
          <w:b/>
        </w:rPr>
        <w:t xml:space="preserve">Physiotherapist</w:t>
      </w:r>
      <w:r>
        <w:t xml:space="preserve"> </w:t>
      </w:r>
      <w:r>
        <w:t xml:space="preserve">must navigate a complex landscape involving strict regulatory compliance, cultural competency regarding Māori health models, and diverse clinical demands ranging from elite sports injuries to geriatric care. While systemic challenges regarding access and funding persist, the proactive adaptation of physiotherapy services in</w:t>
      </w:r>
      <w:r>
        <w:t xml:space="preserve"> </w:t>
      </w:r>
      <w:r>
        <w:rPr>
          <w:bCs/>
          <w:b/>
        </w:rPr>
        <w:t xml:space="preserve">New Zealand Auckland</w:t>
      </w:r>
      <w:r>
        <w:t xml:space="preserve"> </w:t>
      </w:r>
      <w:r>
        <w:t xml:space="preserve">offers a model for urban healthcare resilience. Future success depends on continued collaboration between public and private sectors, ensuring that all residents, regardless of background or status, have equitable access to high-quality physiotherapy care.</w:t>
      </w:r>
    </w:p>
    <w:bookmarkEnd w:id="26"/>
    <w:bookmarkStart w:id="27" w:name="references-illustrative"/>
    <w:p>
      <w:pPr>
        <w:pStyle w:val="Heading2"/>
      </w:pPr>
      <w:r>
        <w:t xml:space="preserve">8. References (Illustrative)</w:t>
      </w:r>
    </w:p>
    <w:p>
      <w:pPr>
        <w:numPr>
          <w:ilvl w:val="0"/>
          <w:numId w:val="1001"/>
        </w:numPr>
        <w:pStyle w:val="Compact"/>
      </w:pPr>
      <w:r>
        <w:t xml:space="preserve">New Zealand Physiotherapy Board. (2023). *Competencies for Practice*. Wellington: Ministry of Health.</w:t>
      </w:r>
    </w:p>
    <w:p>
      <w:pPr>
        <w:numPr>
          <w:ilvl w:val="0"/>
          <w:numId w:val="1001"/>
        </w:numPr>
        <w:pStyle w:val="Compact"/>
      </w:pPr>
      <w:r>
        <w:t xml:space="preserve">Durie, M. H. (1998). *Te Whare Tapa Whā: The House of the Four Sides – A Model for Māori Health*. Journal of Royal Society of Medicine.</w:t>
      </w:r>
    </w:p>
    <w:p>
      <w:pPr>
        <w:numPr>
          <w:ilvl w:val="0"/>
          <w:numId w:val="1001"/>
        </w:numPr>
        <w:pStyle w:val="Compact"/>
      </w:pPr>
      <w:r>
        <w:t xml:space="preserve">Auckland District Health Board (ADHB). (2024). *Annual Report on Rehabilitation Services and Physiotherapy Outcomes*. Auckland, NZ.</w:t>
      </w:r>
    </w:p>
    <w:p>
      <w:pPr>
        <w:numPr>
          <w:ilvl w:val="0"/>
          <w:numId w:val="1001"/>
        </w:numPr>
        <w:pStyle w:val="Compact"/>
      </w:pPr>
      <w:r>
        <w:t xml:space="preserve">Accident Compensation Corporation. (2023). *ACC Claim Management Guidelines for Allied Health Professionals*. Wellington: ACC.</w:t>
      </w:r>
    </w:p>
    <w:p>
      <w:pPr>
        <w:numPr>
          <w:ilvl w:val="0"/>
          <w:numId w:val="1001"/>
        </w:numPr>
        <w:pStyle w:val="Compact"/>
      </w:pPr>
      <w:r>
        <w:t xml:space="preserve">Sports Medicine New Zealand. (2024). *Epidemiology of Sports Injuries in Urban Environments*. Auckland Research Journal.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Physiotherapist in New Zealand Auckland: A Comprehensive Research Paper</dc:title>
  <dc:creator/>
  <dc:language>en</dc:language>
  <cp:keywords/>
  <dcterms:created xsi:type="dcterms:W3CDTF">2026-07-30T03:15:44Z</dcterms:created>
  <dcterms:modified xsi:type="dcterms:W3CDTF">2026-07-30T03:15:44Z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