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Politician</w:t>
      </w:r>
      <w:r>
        <w:t xml:space="preserve"> </w:t>
      </w:r>
      <w:r>
        <w:t xml:space="preserve">in</w:t>
      </w:r>
      <w:r>
        <w:t xml:space="preserve"> </w:t>
      </w:r>
      <w:r>
        <w:t xml:space="preserve">Colombia:</w:t>
      </w:r>
      <w:r>
        <w:t xml:space="preserve"> </w:t>
      </w:r>
      <w:r>
        <w:t xml:space="preserve">Navigating</w:t>
      </w:r>
      <w:r>
        <w:t xml:space="preserve"> </w:t>
      </w:r>
      <w:r>
        <w:t xml:space="preserve">Complexity</w:t>
      </w:r>
      <w:r>
        <w:t xml:space="preserve"> </w:t>
      </w:r>
      <w:r>
        <w:t xml:space="preserve">in</w:t>
      </w:r>
      <w:r>
        <w:t xml:space="preserve"> </w:t>
      </w:r>
      <w:r>
        <w:t xml:space="preserve">Bogotá</w:t>
      </w:r>
    </w:p>
    <w:bookmarkStart w:id="26" w:name="X82b8604159314559615cda2ca00134df9818f20"/>
    <w:p>
      <w:pPr>
        <w:pStyle w:val="Heading1"/>
      </w:pPr>
      <w:r>
        <w:t xml:space="preserve">The Role and Evolution of the Politician in Contemporary Colombia</w:t>
      </w:r>
    </w:p>
    <w:p>
      <w:pPr>
        <w:pStyle w:val="FirstParagraph"/>
      </w:pPr>
      <w:r>
        <w:t xml:space="preserve">A Focus on Governance, Accountability, and Social Dynamics in Bogotá</w:t>
      </w:r>
    </w:p>
    <w:bookmarkStart w:id="20" w:name="X581f44ff77bc6b16c30e974d2a7159a8d24c1a1"/>
    <w:p>
      <w:pPr>
        <w:pStyle w:val="Heading2"/>
      </w:pPr>
      <w:r>
        <w:t xml:space="preserve">I. Introduction: The Complex Landscape of Colombian Politics</w:t>
      </w:r>
    </w:p>
    <w:p>
      <w:pPr>
        <w:pStyle w:val="FirstParagraph"/>
      </w:pPr>
      <w:r>
        <w:t xml:space="preserve">In the intricate tapestry of Latin American political structures, few figures are as pivotal yet as scrutinized as the</w:t>
      </w:r>
      <w:r>
        <w:t xml:space="preserve"> </w:t>
      </w:r>
      <w:r>
        <w:rPr>
          <w:bCs/>
          <w:b/>
        </w:rPr>
        <w:t xml:space="preserve">politician</w:t>
      </w:r>
      <w:r>
        <w:t xml:space="preserve">. In</w:t>
      </w:r>
      <w:r>
        <w:t xml:space="preserve"> </w:t>
      </w:r>
      <w:r>
        <w:rPr>
          <w:bCs/>
          <w:b/>
        </w:rPr>
        <w:t xml:space="preserve">Colombia Bogotá</w:t>
      </w:r>
      <w:r>
        <w:t xml:space="preserve">, a city that serves not only as the capital but also as the beating heart of national decision-making, the role of political leadership is defined by a unique set of historical burdens and modern aspirations. The transition from a nation long plagued by internal conflict and drug-related violence to one seeking stability through democratic institutions has placed immense pressure on public officials. This research paper explores the multifaceted nature of being a</w:t>
      </w:r>
      <w:r>
        <w:t xml:space="preserve"> </w:t>
      </w:r>
      <w:r>
        <w:rPr>
          <w:bCs/>
          <w:b/>
        </w:rPr>
        <w:t xml:space="preserve">politician</w:t>
      </w:r>
      <w:r>
        <w:t xml:space="preserve"> </w:t>
      </w:r>
      <w:r>
        <w:t xml:space="preserve">in this context, examining how the specific socio-political environment of</w:t>
      </w:r>
      <w:r>
        <w:t xml:space="preserve"> </w:t>
      </w:r>
      <w:r>
        <w:rPr>
          <w:bCs/>
          <w:b/>
        </w:rPr>
        <w:t xml:space="preserve">Colombia Bogotá</w:t>
      </w:r>
      <w:r>
        <w:t xml:space="preserve"> </w:t>
      </w:r>
      <w:r>
        <w:t xml:space="preserve">shapes governance, challenges traditional power dynamics, and demands a new breed of leadership capable of addressing systemic inequality and institutional distrust.</w:t>
      </w:r>
    </w:p>
    <w:bookmarkEnd w:id="20"/>
    <w:bookmarkStart w:id="21" w:name="Xa73b48c5d7725139f00e8934b89524deb6d61e5"/>
    <w:p>
      <w:pPr>
        <w:pStyle w:val="Heading2"/>
      </w:pPr>
      <w:r>
        <w:t xml:space="preserve">II. Historical Context: From Elite Dominance to Pluralistic Participation</w:t>
      </w:r>
    </w:p>
    <w:p>
      <w:pPr>
        <w:pStyle w:val="FirstParagraph"/>
      </w:pPr>
      <w:r>
        <w:t xml:space="preserve">To understand the current state of political leadership in</w:t>
      </w:r>
      <w:r>
        <w:t xml:space="preserve"> </w:t>
      </w:r>
      <w:r>
        <w:rPr>
          <w:bCs/>
          <w:b/>
        </w:rPr>
        <w:t xml:space="preserve">Colombia Bogotá</w:t>
      </w:r>
      <w:r>
        <w:t xml:space="preserve">, one must look back at the historical trajectory that has shaped the nation’s identity for over two centuries. Historically, Colombian politics was dominated by a bipartisan agreement between the Liberal and Conservative parties, known as "La Frente Nacional," which restricted political competition to prevent civil war. However, this era often marginalized indigenous voices, rural populations, and emerging social movements.</w:t>
      </w:r>
      <w:r>
        <w:t xml:space="preserve"> </w:t>
      </w:r>
      <w:r>
        <w:t xml:space="preserve">In recent decades, the democratization of political participation has led to a fragmentation of traditional party structures. Today’s</w:t>
      </w:r>
      <w:r>
        <w:t xml:space="preserve"> </w:t>
      </w:r>
      <w:r>
        <w:rPr>
          <w:bCs/>
          <w:b/>
        </w:rPr>
        <w:t xml:space="preserve">politician</w:t>
      </w:r>
      <w:r>
        <w:t xml:space="preserve"> </w:t>
      </w:r>
      <w:r>
        <w:t xml:space="preserve">in</w:t>
      </w:r>
      <w:r>
        <w:t xml:space="preserve"> </w:t>
      </w:r>
      <w:r>
        <w:rPr>
          <w:bCs/>
          <w:b/>
        </w:rPr>
        <w:t xml:space="preserve">Colombia Bogotá</w:t>
      </w:r>
      <w:r>
        <w:t xml:space="preserve"> </w:t>
      </w:r>
      <w:r>
        <w:t xml:space="preserve">cannot rely solely on old patronage networks or partisan loyalty. Instead, they must navigate a fragmented electorate that demands transparency, efficiency, and concrete results. The city of Bogotá itself has become a microcosm of this national shift. As the largest economic engine in the country, it attracts migrants from all regions, creating a melting pot of cultural and social expectations that local leaders must address through inclusive policy-making rather than exclusionary practices.</w:t>
      </w:r>
    </w:p>
    <w:bookmarkEnd w:id="21"/>
    <w:bookmarkStart w:id="22" w:name="Xf1a789e81d1c067939421b0c15f3bd8e972c158"/>
    <w:p>
      <w:pPr>
        <w:pStyle w:val="Heading2"/>
      </w:pPr>
      <w:r>
        <w:t xml:space="preserve">III. The Challenge of Governance in an Urban Metropolis</w:t>
      </w:r>
    </w:p>
    <w:p>
      <w:pPr>
        <w:pStyle w:val="FirstParagraph"/>
      </w:pPr>
      <w:r>
        <w:t xml:space="preserve">Bogotá presents some of the most significant urban governance challenges in South America. With a population exceeding eight million, the city struggles with traffic congestion, informal settlements, environmental degradation, and public safety issues. For any</w:t>
      </w:r>
      <w:r>
        <w:t xml:space="preserve"> </w:t>
      </w:r>
      <w:r>
        <w:rPr>
          <w:bCs/>
          <w:b/>
        </w:rPr>
        <w:t xml:space="preserve">politician</w:t>
      </w:r>
      <w:r>
        <w:t xml:space="preserve"> </w:t>
      </w:r>
      <w:r>
        <w:t xml:space="preserve">operating within</w:t>
      </w:r>
      <w:r>
        <w:t xml:space="preserve"> </w:t>
      </w:r>
      <w:r>
        <w:rPr>
          <w:bCs/>
          <w:b/>
        </w:rPr>
        <w:t xml:space="preserve">Colombia Bogotá</w:t>
      </w:r>
      <w:r>
        <w:t xml:space="preserve">, these issues are not merely administrative hurdles; they are existential threats to their legitimacy and electoral survival.</w:t>
      </w:r>
      <w:r>
        <w:t xml:space="preserve"> </w:t>
      </w:r>
      <w:r>
        <w:t xml:space="preserve">The modern political leader in the capital must possess a deep understanding of urban planning, public health, and digital infrastructure. For instance, the implementation of mass transit systems like TransMilenio required not just engineering expertise but also intense political negotiation with labor unions and private operators. Similarly, recent efforts to integrate informal sectors into the formal economy require policies that are both compassionate and economically viable. The failure to address these urban realities often results in high turnover rates among mayors and local representatives, highlighting the difficulty of maintaining political stability in such a dynamic environment.</w:t>
      </w:r>
    </w:p>
    <w:bookmarkEnd w:id="22"/>
    <w:bookmarkStart w:id="23" w:name="Xb96c06454d06dfe330db54f0c974150728f47b7"/>
    <w:p>
      <w:pPr>
        <w:pStyle w:val="Heading2"/>
      </w:pPr>
      <w:r>
        <w:t xml:space="preserve">IV. Corruption, Trust, and Institutional Reform</w:t>
      </w:r>
    </w:p>
    <w:p>
      <w:pPr>
        <w:pStyle w:val="FirstParagraph"/>
      </w:pPr>
      <w:r>
        <w:t xml:space="preserve">One of the most defining characteristics of the contemporary</w:t>
      </w:r>
      <w:r>
        <w:t xml:space="preserve"> </w:t>
      </w:r>
      <w:r>
        <w:rPr>
          <w:bCs/>
          <w:b/>
        </w:rPr>
        <w:t xml:space="preserve">politician</w:t>
      </w:r>
      <w:r>
        <w:t xml:space="preserve"> </w:t>
      </w:r>
      <w:r>
        <w:t xml:space="preserve">in Colombia is the struggle to rebuild public trust. Decades ago, political parties were frequently associated with illicit financing and corruption scandals involving paramilitary groups or drug trafficking networks. While significant progress has been made through judicial reforms and strengthened oversight bodies like the Fiscalía General de la Nación, skepticism remains high among citizens in</w:t>
      </w:r>
      <w:r>
        <w:t xml:space="preserve"> </w:t>
      </w:r>
      <w:r>
        <w:rPr>
          <w:bCs/>
          <w:b/>
        </w:rPr>
        <w:t xml:space="preserve">Colombia Bogotá</w:t>
      </w:r>
      <w:r>
        <w:t xml:space="preserve">.</w:t>
      </w:r>
      <w:r>
        <w:t xml:space="preserve"> </w:t>
      </w:r>
      <w:r>
        <w:t xml:space="preserve">Consequently, the modern politician is under constant surveillance by a vigilant civil society and a free press. Scandals involving misuse of public funds or conflicts of interest can lead to immediate impeachment or loss of office. This environment has forced political actors to adopt stricter compliance standards and engage in greater transparency. However, it has also led to a phenomenon known as the "clean hands syndrome," where qualified candidates shy away from running for office due to the aggressive nature of political opposition and legal risks. Therefore, a key task for institutional reformers is to create an environment where ethical</w:t>
      </w:r>
      <w:r>
        <w:t xml:space="preserve"> </w:t>
      </w:r>
      <w:r>
        <w:rPr>
          <w:bCs/>
          <w:b/>
        </w:rPr>
        <w:t xml:space="preserve">politician</w:t>
      </w:r>
      <w:r>
        <w:t xml:space="preserve">s are protected while those engaged in malfeasance are swiftly removed, ensuring that integrity is rewarded rather than punished.</w:t>
      </w:r>
    </w:p>
    <w:bookmarkEnd w:id="23"/>
    <w:bookmarkStart w:id="24" w:name="Xf2734572163ce605d9f893ee3656363925ad576"/>
    <w:p>
      <w:pPr>
        <w:pStyle w:val="Heading2"/>
      </w:pPr>
      <w:r>
        <w:t xml:space="preserve">V. Social Movements and the New Political Agenda</w:t>
      </w:r>
    </w:p>
    <w:p>
      <w:pPr>
        <w:pStyle w:val="FirstParagraph"/>
      </w:pPr>
      <w:r>
        <w:t xml:space="preserve">Perhaps the most transformative aspect of politics in</w:t>
      </w:r>
      <w:r>
        <w:t xml:space="preserve"> </w:t>
      </w:r>
      <w:r>
        <w:rPr>
          <w:bCs/>
          <w:b/>
        </w:rPr>
        <w:t xml:space="preserve">Colombia Bogotá</w:t>
      </w:r>
      <w:r>
        <w:t xml:space="preserve"> </w:t>
      </w:r>
      <w:r>
        <w:t xml:space="preserve">is the rise of social movements as central political actors. Historically marginalized groups—including women, Afro-Colombians, indigenous communities, and LGBTQ+ individuals—have successfully mobilized to demand representation and rights. A successful</w:t>
      </w:r>
      <w:r>
        <w:t xml:space="preserve"> </w:t>
      </w:r>
      <w:r>
        <w:rPr>
          <w:bCs/>
          <w:b/>
        </w:rPr>
        <w:t xml:space="preserve">politician</w:t>
      </w:r>
      <w:r>
        <w:t xml:space="preserve"> </w:t>
      </w:r>
      <w:r>
        <w:t xml:space="preserve">today must be adept at coalition-building across these diverse groups.</w:t>
      </w:r>
      <w:r>
        <w:t xml:space="preserve"> </w:t>
      </w:r>
      <w:r>
        <w:t xml:space="preserve">In Bogotá specifically, the city has seen a surge in grassroots activism addressing climate change, gender violence, and urban inequality. Political leaders who ignore these voices risk alienating a significant portion of the electorate. Conversely, those who engage meaningfully with social movements can foster inclusive policies that address root causes of poverty and exclusion. This shift represents a move from clientelistic politics—where votes are exchanged for immediate goods—to programmatic politics, where parties compete based on policy platforms and long-term visions for society.</w:t>
      </w:r>
    </w:p>
    <w:bookmarkEnd w:id="24"/>
    <w:bookmarkStart w:id="25" w:name="Xe546c070639fa732f9b248f0efe65ae83e9ec2d"/>
    <w:p>
      <w:pPr>
        <w:pStyle w:val="Heading2"/>
      </w:pPr>
      <w:r>
        <w:t xml:space="preserve">VI. Conclusion: The Future of Political Leadership</w:t>
      </w:r>
    </w:p>
    <w:p>
      <w:pPr>
        <w:pStyle w:val="FirstParagraph"/>
      </w:pPr>
      <w:r>
        <w:t xml:space="preserve">In conclusion, the role of the</w:t>
      </w:r>
      <w:r>
        <w:t xml:space="preserve"> </w:t>
      </w:r>
      <w:r>
        <w:rPr>
          <w:bCs/>
          <w:b/>
        </w:rPr>
        <w:t xml:space="preserve">politician</w:t>
      </w:r>
      <w:r>
        <w:t xml:space="preserve"> </w:t>
      </w:r>
      <w:r>
        <w:t xml:space="preserve">in</w:t>
      </w:r>
      <w:r>
        <w:t xml:space="preserve"> </w:t>
      </w:r>
      <w:r>
        <w:rPr>
          <w:bCs/>
          <w:b/>
        </w:rPr>
        <w:t xml:space="preserve">Colombia Bogotá</w:t>
      </w:r>
      <w:r>
        <w:t xml:space="preserve"> </w:t>
      </w:r>
      <w:r>
        <w:t xml:space="preserve">is evolving rapidly in response to historical legacies, urban complexities, and democratic demands. The era of opaque, elite-driven governance is giving way to a more transparent, participatory model that requires technical competence and ethical integrity. While challenges such as corruption and institutional distrust persist, the potential for positive change remains high.</w:t>
      </w:r>
      <w:r>
        <w:t xml:space="preserve"> </w:t>
      </w:r>
      <w:r>
        <w:t xml:space="preserve">Future</w:t>
      </w:r>
      <w:r>
        <w:t xml:space="preserve"> </w:t>
      </w:r>
      <w:r>
        <w:rPr>
          <w:bCs/>
          <w:b/>
        </w:rPr>
        <w:t xml:space="preserve">politician</w:t>
      </w:r>
      <w:r>
        <w:t xml:space="preserve">s must be equipped not only with political acumen but also with a deep empathy for the diverse populations they serve in</w:t>
      </w:r>
      <w:r>
        <w:t xml:space="preserve"> </w:t>
      </w:r>
      <w:r>
        <w:rPr>
          <w:bCs/>
          <w:b/>
        </w:rPr>
        <w:t xml:space="preserve">Colombia Bogotá</w:t>
      </w:r>
      <w:r>
        <w:t xml:space="preserve">. They must act as bridges between traditional institutions and social movements, between urban development and environmental sustainability, and between national policies and local needs. Only by embracing these complexities can political leaders effectively govern the capital of one of Latin America’s most resilient democracies, ensuring that</w:t>
      </w:r>
      <w:r>
        <w:t xml:space="preserve"> </w:t>
      </w:r>
      <w:r>
        <w:rPr>
          <w:bCs/>
          <w:b/>
        </w:rPr>
        <w:t xml:space="preserve">Colombia Bogotá</w:t>
      </w:r>
      <w:r>
        <w:t xml:space="preserve"> </w:t>
      </w:r>
      <w:r>
        <w:t xml:space="preserve">continues its journey toward a more just, peaceful, and prosperous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Politician in Colombia: Navigating Complexity in Bogotá</dc:title>
  <dc:creator/>
  <dc:language>en</dc:language>
  <cp:keywords/>
  <dcterms:created xsi:type="dcterms:W3CDTF">2026-07-29T18:09:21Z</dcterms:created>
  <dcterms:modified xsi:type="dcterms:W3CDTF">2026-07-29T18:09:21Z</dcterms:modified>
</cp:coreProperties>
</file>

<file path=docProps/custom.xml><?xml version="1.0" encoding="utf-8"?>
<Properties xmlns="http://schemas.openxmlformats.org/officeDocument/2006/custom-properties" xmlns:vt="http://schemas.openxmlformats.org/officeDocument/2006/docPropsVTypes"/>
</file>