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Colombia</w:t>
      </w:r>
      <w:r>
        <w:t xml:space="preserve"> </w:t>
      </w:r>
      <w:r>
        <w:t xml:space="preserve">Medellín:</w:t>
      </w:r>
      <w:r>
        <w:t xml:space="preserve"> </w:t>
      </w:r>
      <w:r>
        <w:t xml:space="preserve">Governance,</w:t>
      </w:r>
      <w:r>
        <w:t xml:space="preserve"> </w:t>
      </w:r>
      <w:r>
        <w:t xml:space="preserve">Trust,</w:t>
      </w:r>
      <w:r>
        <w:t xml:space="preserve"> </w:t>
      </w:r>
      <w:r>
        <w:t xml:space="preserve">and</w:t>
      </w:r>
      <w:r>
        <w:t xml:space="preserve"> </w:t>
      </w:r>
      <w:r>
        <w:t xml:space="preserve">Urban</w:t>
      </w:r>
      <w:r>
        <w:t xml:space="preserve"> </w:t>
      </w:r>
      <w:r>
        <w:t xml:space="preserve">Transformation</w:t>
      </w:r>
    </w:p>
    <w:bookmarkStart w:id="26" w:name="Xf0852fd1bed043c66cdc5da4ffe96334fccfa19"/>
    <w:p>
      <w:pPr>
        <w:pStyle w:val="Heading1"/>
      </w:pPr>
      <w:r>
        <w:t xml:space="preserve">The Evolving Role of the Politician in Colombia Medellín: Governance, Trust, and Urban Transformation</w:t>
      </w:r>
    </w:p>
    <w:p>
      <w:pPr>
        <w:pStyle w:val="FirstParagraph"/>
      </w:pPr>
      <w:r>
        <w:rPr>
          <w:bCs/>
          <w:b/>
        </w:rPr>
        <w:t xml:space="preserve">Abstract:</w:t>
      </w:r>
      <w:r>
        <w:t xml:space="preserve"> </w:t>
      </w:r>
      <w:r>
        <w:t xml:space="preserve">This research paper examines the critical role of the politician within the specific socio-political context of Colombia Medellín. By analyzing historical shifts, current governance challenges, and future urban development strategies, this document highlights how modern leadership in Medellín has evolved from a post-conflict reconstruction framework to a model for sustainable urban innovation. The study argues that effective politicians in this region must now balance security consolidation with social equity and civic engagement.</w:t>
      </w:r>
    </w:p>
    <w:bookmarkStart w:id="20" w:name="introduction"/>
    <w:p>
      <w:pPr>
        <w:pStyle w:val="Heading2"/>
      </w:pPr>
      <w:r>
        <w:t xml:space="preserve">1. Introduction</w:t>
      </w:r>
    </w:p>
    <w:p>
      <w:pPr>
        <w:pStyle w:val="FirstParagraph"/>
      </w:pPr>
      <w:r>
        <w:t xml:space="preserve">The landscape of politics in Colombia Medellín represents one of the most compelling case studies in urban transformation within Latin America. For decades, Medellín was synonymous with violence and drug cartel influence, a reputation cemented during the era of Pablo Escobar and the Medellin Cartel. However, over the last twenty years, significant political shifts have redefined not only the city’s infrastructure but also its social fabric. At the heart of this transformation is the politician—not merely as a figurehead for electoral cycles but as an architect of public policy, a mediator in deep social divisions, and a catalyst for technological and cultural integration.</w:t>
      </w:r>
    </w:p>
    <w:p>
      <w:pPr>
        <w:pStyle w:val="BodyText"/>
      </w:pPr>
      <w:r>
        <w:t xml:space="preserve">In Colombia Medellín, the definition of political efficacy has expanded beyond traditional legislative duties to encompass direct urban management, community empowerment through "social urbanism," and the re-establishment of state legitimacy in historically marginalized communes. This paper explores how politicians in this unique environment navigate the complexities of post-conflict reconstruction while addressing modern challenges such as digital governance, climate resilience, and inclusive economic growth.</w:t>
      </w:r>
    </w:p>
    <w:bookmarkEnd w:id="20"/>
    <w:bookmarkStart w:id="21" w:name="X97edc9e6d04d8578a4a590876476e1d58e71e4c"/>
    <w:p>
      <w:pPr>
        <w:pStyle w:val="Heading2"/>
      </w:pPr>
      <w:r>
        <w:t xml:space="preserve">2. Historical Context: From Violence to Social Urbanism</w:t>
      </w:r>
    </w:p>
    <w:p>
      <w:pPr>
        <w:pStyle w:val="FirstParagraph"/>
      </w:pPr>
      <w:r>
        <w:t xml:space="preserve">To understand the contemporary politician in Colombia Medellín, one must first acknowledge the historical burden they inherit. During the late 20th century political leadership was often compromised by corruption and illicit financing, leading to a profound crisis of trust among citizens. The turning point began in the early 2000s when a new generation of politicians prioritized "social urbanism"—a policy framework that used infrastructure projects (such as library parks, cable cars, and metro lines) to physically and symbolically connect marginalized hillside communities (*comunas*) to the city center.</w:t>
      </w:r>
    </w:p>
    <w:p>
      <w:pPr>
        <w:pStyle w:val="BodyText"/>
      </w:pPr>
      <w:r>
        <w:t xml:space="preserve">Prominent figures during this period understood that building a school was not just an educational investment but a political act of reclaiming state presence in areas previously controlled by illegal armed groups. These politicians demonstrated that urban planning could serve as a tool for peacebuilding, effectively reducing homicide rates and fostering social cohesion. This era established the precedent that in Colombia Medellín, the politician’s primary mandate is to make tangible improvements to the daily lives of citizens in the most vulnerable sectors.</w:t>
      </w:r>
    </w:p>
    <w:bookmarkEnd w:id="21"/>
    <w:bookmarkStart w:id="22" w:name="X249ce7886f5f1f1845702ba3b5584d0a50f0cff"/>
    <w:p>
      <w:pPr>
        <w:pStyle w:val="Heading2"/>
      </w:pPr>
      <w:r>
        <w:t xml:space="preserve">3. The Modern Challenge: Trust and Institutional Legitimacy</w:t>
      </w:r>
    </w:p>
    <w:p>
      <w:pPr>
        <w:pStyle w:val="FirstParagraph"/>
      </w:pPr>
      <w:r>
        <w:t xml:space="preserve">In recent years, politicians across Colombia Medellín have faced a new challenge: declining trust in public institutions. While urban infrastructure has improved, issues such as corruption scandals at both local and national levels have eroded citizen confidence. Consequently, the modern politician must prioritize transparency and accountability more than ever before. The electorate in Medellín is increasingly sophisticated and digitally connected, demanding real-time information on budget execution and policy outcomes.</w:t>
      </w:r>
    </w:p>
    <w:p>
      <w:pPr>
        <w:pStyle w:val="BodyText"/>
      </w:pPr>
      <w:r>
        <w:t xml:space="preserve">This shift requires politicians to adopt open-government practices. In Colombia Medellín, this has manifested through participatory budgeting initiatives (*Presupuestos Participativos*), where citizens directly decide how a portion of the municipal budget should be spent. By delegating decision-making power to communities, politicians are attempting to rebuild legitimacy through inclusion rather than imposition. However, this approach also places a high burden on political leaders to facilitate dialogue among diverse social groups with conflicting interests.</w:t>
      </w:r>
    </w:p>
    <w:bookmarkEnd w:id="22"/>
    <w:bookmarkStart w:id="23" w:name="economic-development-and-innovation"/>
    <w:p>
      <w:pPr>
        <w:pStyle w:val="Heading2"/>
      </w:pPr>
      <w:r>
        <w:t xml:space="preserve">4. Economic Development and Innovation</w:t>
      </w:r>
    </w:p>
    <w:p>
      <w:pPr>
        <w:pStyle w:val="FirstParagraph"/>
      </w:pPr>
      <w:r>
        <w:t xml:space="preserve">The role of the politician has also evolved in response to global economic trends. Colombia Medellín is positioning itself as a hub for technology, innovation, and tourism in Latin America. Politicians are no longer just managing roads and schools; they are curating ecosystems for startups, attracting foreign investment, and promoting the city as a center for knowledge-based industries.</w:t>
      </w:r>
    </w:p>
    <w:p>
      <w:pPr>
        <w:pStyle w:val="BodyText"/>
      </w:pPr>
      <w:r>
        <w:t xml:space="preserve">This economic pivot requires political foresight. Leaders must collaborate with private sector stakeholders to create favorable regulatory environments while ensuring that the benefits of growth are distributed equitably. In Medellín, this means addressing income inequality by providing vocational training in digital skills to youth in peripheral neighborhoods. The politician thus becomes a bridge between global capital and local talent, ensuring that economic progress does not leave behind the city’s most vulnerable populations.</w:t>
      </w:r>
    </w:p>
    <w:bookmarkEnd w:id="23"/>
    <w:bookmarkStart w:id="24" w:name="security-and-reintegration"/>
    <w:p>
      <w:pPr>
        <w:pStyle w:val="Heading2"/>
      </w:pPr>
      <w:r>
        <w:t xml:space="preserve">5. Security and Reintegration</w:t>
      </w:r>
    </w:p>
    <w:p>
      <w:pPr>
        <w:pStyle w:val="FirstParagraph"/>
      </w:pPr>
      <w:r>
        <w:t xml:space="preserve">Despite significant improvements, security remains a paramount concern for politicians in Colombia Medellín. The decline of major cartels has led to fragmentation into smaller criminal groups involved in extortion, illegal mining, and micro-trafficking. Politicians must therefore maintain robust security policies that combine effective policing with social prevention programs.</w:t>
      </w:r>
    </w:p>
    <w:p>
      <w:pPr>
        <w:pStyle w:val="BodyText"/>
      </w:pPr>
      <w:r>
        <w:t xml:space="preserve">This dual approach requires delicate political navigation. On one hand, politicians must demonstrate a firm stance on crime to reassure citizens; on the other hand, they must avoid militarizing public space in ways that could violate human rights or alienate communities. Successful politicians in this context are those who can coordinate multi-sectoral strategies involving law enforcement, social workers, and community leaders to address the root causes of insecurity.</w:t>
      </w:r>
    </w:p>
    <w:bookmarkEnd w:id="24"/>
    <w:bookmarkStart w:id="25" w:name="conclusion"/>
    <w:p>
      <w:pPr>
        <w:pStyle w:val="Heading2"/>
      </w:pPr>
      <w:r>
        <w:t xml:space="preserve">6. Conclusion</w:t>
      </w:r>
    </w:p>
    <w:p>
      <w:pPr>
        <w:pStyle w:val="FirstParagraph"/>
      </w:pPr>
      <w:r>
        <w:t xml:space="preserve">The politician in Colombia Medellín occupies a unique and demanding position. They operate in a city that has successfully transformed itself from one of the most dangerous places on earth to a model for urban innovation, yet they continue to grapple with deep-seated inequalities and security challenges. The effective modern politician must therefore be multifaceted: part planner, part diplomat, part technologist, and above all, a servant of public trust.</w:t>
      </w:r>
    </w:p>
    <w:p>
      <w:pPr>
        <w:pStyle w:val="BodyText"/>
      </w:pPr>
      <w:r>
        <w:t xml:space="preserve">Looking forward, the sustainability of Medellín’s progress depends heavily on political continuity and integrity. As new generations engage in politics through digital platforms and social movements, the traditional models of patronage must give way to meritocratic and transparent governance. For Colombia Medellín to maintain its trajectory as a beacon of development, its politicians must remain committed to inclusive policies that prioritize human dignity alongside infrastructure development. The legacy of the politician in this region will ultimately be measured not by the height of their buildings, but by the depth of their connection with their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Colombia Medellín: Governance, Trust, and Urban Transformation</dc:title>
  <dc:creator/>
  <dc:language>en</dc:language>
  <cp:keywords/>
  <dcterms:created xsi:type="dcterms:W3CDTF">2026-07-30T00:35:48Z</dcterms:created>
  <dcterms:modified xsi:type="dcterms:W3CDTF">2026-07-30T00:35:48Z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