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Research</w:t>
      </w:r>
      <w:r>
        <w:t xml:space="preserve"> </w:t>
      </w:r>
      <w:r>
        <w:t xml:space="preserve">Paper</w:t>
      </w:r>
    </w:p>
    <w:bookmarkStart w:id="27" w:name="X966500a0b3b8c5e8b87c2a5382ca2b6c70aa259"/>
    <w:p>
      <w:pPr>
        <w:pStyle w:val="Heading1"/>
      </w:pPr>
      <w:r>
        <w:t xml:space="preserve">The Modern Politician in Germany Frankfurt</w:t>
      </w:r>
      <w:r>
        <w:br/>
      </w:r>
      <w:r>
        <w:t xml:space="preserve">A Research Paper on Urban Governance and Civic Duty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 Research Document</w:t>
      </w:r>
    </w:p>
    <w:bookmarkStart w:id="20" w:name="abstract"/>
    <w:p>
      <w:pPr>
        <w:pStyle w:val="Heading2"/>
      </w:pPr>
      <w:r>
        <w:t xml:space="preserve">Abstract</w:t>
      </w:r>
    </w:p>
    <w:p>
      <w:pPr>
        <w:pStyle w:val="FirstParagraph"/>
      </w:pPr>
      <w:r>
        <w:t xml:space="preserve">This research paper explores the evolving role of the</w:t>
      </w:r>
      <w:r>
        <w:t xml:space="preserve"> </w:t>
      </w:r>
      <w:r>
        <w:rPr>
          <w:iCs/>
          <w:i/>
        </w:rPr>
        <w:t xml:space="preserve">P</w:t>
      </w:r>
      <w:r>
        <w:rPr>
          <w:iCs/>
          <w:i/>
        </w:rPr>
        <w:t xml:space="preserve">olitician</w:t>
      </w:r>
      <w:r>
        <w:t xml:space="preserve">e in one of Europe's most economically significant cities, Germany Frankfurt. As a global financial hub and a gateway to international commerce, Frankfurt presents unique challenges that require distinct political strategies compared to other German municipalities. This document analyzes how the modern politician must navigate the intersection of high-finance capitalism, multicultural integration, and sustainable urban development within the specific context of Germany Frankfurt.</w:t>
      </w:r>
    </w:p>
    <w:bookmarkEnd w:id="20"/>
    <w:bookmarkStart w:id="21" w:name="X4dc4a576dbfd0e1566099d9dcfbb3482ec8bf4d"/>
    <w:p>
      <w:pPr>
        <w:pStyle w:val="Heading2"/>
      </w:pPr>
      <w:r>
        <w:t xml:space="preserve">1. Introduction: The Unique Political Landscape</w:t>
      </w:r>
    </w:p>
    <w:p>
      <w:pPr>
        <w:pStyle w:val="FirstParagraph"/>
      </w:pPr>
      <w:r>
        <w:t xml:space="preserve">The city of</w:t>
      </w:r>
      <w:r>
        <w:t xml:space="preserve"> </w:t>
      </w:r>
      <w:r>
        <w:rPr>
          <w:iCs/>
          <w:i/>
        </w:rPr>
        <w:t xml:space="preserve">Germany Frankfurt</w:t>
      </w:r>
      <w:r>
        <w:t xml:space="preserve">, officially known as Frankfurt am Main, occupies a singular position in the geopolitical landscape of Europe. It is often referred to as "Mainhattan" due to its dense cluster of skyscrapers, which contrast sharply with its historic Römerberg square. For the</w:t>
      </w:r>
      <w:r>
        <w:t xml:space="preserve"> </w:t>
      </w:r>
      <w:r>
        <w:t xml:space="preserve">Politician</w:t>
      </w:r>
      <w:r>
        <w:t xml:space="preserve"> </w:t>
      </w:r>
      <w:r>
        <w:t xml:space="preserve">operating within this jurisdiction, the primary challenge is balancing heritage preservation with aggressive modernization. Unlike Berlin or Munich, Frankfurt’s political agenda is inextricably linked to global economic flows. Therefore, a successful politician cannot merely focus on local zoning laws but must engage with international financial regulations and cross-border diplomatic relations.</w:t>
      </w:r>
    </w:p>
    <w:p>
      <w:pPr>
        <w:pStyle w:val="BodyText"/>
      </w:pPr>
      <w:r>
        <w:t xml:space="preserve">In recent years, the demographic shift in</w:t>
      </w:r>
      <w:r>
        <w:t xml:space="preserve"> </w:t>
      </w:r>
      <w:r>
        <w:rPr>
          <w:iCs/>
          <w:i/>
        </w:rPr>
        <w:t xml:space="preserve">Germany Frankfurt</w:t>
      </w:r>
      <w:r>
        <w:t xml:space="preserve"> </w:t>
      </w:r>
      <w:r>
        <w:t xml:space="preserve">has accelerated. With nearly half of the residents having a migration background, the definition of civic identity is expanding. Consequently, every politician seeking office or influence in this region must possess not only traditional administrative skills but also high cultural intelligence and linguistic adaptability.</w:t>
      </w:r>
    </w:p>
    <w:bookmarkEnd w:id="21"/>
    <w:bookmarkStart w:id="22" w:name="X05cf707647bd38bd2cbc5565e56bb7546831521"/>
    <w:p>
      <w:pPr>
        <w:pStyle w:val="Heading2"/>
      </w:pPr>
      <w:r>
        <w:t xml:space="preserve">2. Economic Stewardship: The Financier’s Shadow</w:t>
      </w:r>
    </w:p>
    <w:p>
      <w:pPr>
        <w:pStyle w:val="FirstParagraph"/>
      </w:pPr>
      <w:r>
        <w:t xml:space="preserve">The presence of the European Central Bank (ECB) and numerous international banks dictates the economic rhythm of</w:t>
      </w:r>
      <w:r>
        <w:t xml:space="preserve"> </w:t>
      </w:r>
      <w:r>
        <w:rPr>
          <w:iCs/>
          <w:i/>
        </w:rPr>
        <w:t xml:space="preserve">Germany Frankfurt</w:t>
      </w:r>
      <w:r>
        <w:t xml:space="preserve">. For the local politician, this creates a paradoxical situation. On one hand, there is immense pressure to remain business-friendly to retain tax revenue and high-skilled employment opportunities. On the other hand, citizens increasingly demand social equity and protection against gentrification driven by capital influx.</w:t>
      </w:r>
    </w:p>
    <w:p>
      <w:pPr>
        <w:pStyle w:val="BodyText"/>
      </w:pPr>
      <w:r>
        <w:t xml:space="preserve">A modern</w:t>
      </w:r>
      <w:r>
        <w:t xml:space="preserve"> </w:t>
      </w:r>
      <w:r>
        <w:t xml:space="preserve">Politician</w:t>
      </w:r>
      <w:r>
        <w:t xml:space="preserve"> </w:t>
      </w:r>
      <w:r>
        <w:t xml:space="preserve">in this environment must act as a mediator between global capital and local welfare. Research indicates that effective politicians in Frankfurt utilize public-private partnerships to fund infrastructure projects without overburdening the municipal budget. However, transparency remains a critical issue. Citizens are increasingly skeptical of backroom deals between political elites and banking executives. Therefore, digital transparency portals and open-data initiatives have become essential tools for the contemporary politician to maintain trust.</w:t>
      </w:r>
    </w:p>
    <w:bookmarkEnd w:id="22"/>
    <w:bookmarkStart w:id="23" w:name="X825790d6f8998b683ea76c53ec52406de96b085"/>
    <w:p>
      <w:pPr>
        <w:pStyle w:val="Heading2"/>
      </w:pPr>
      <w:r>
        <w:t xml:space="preserve">3. Urban Planning and Sustainability in Germany Frankfurt</w:t>
      </w:r>
    </w:p>
    <w:p>
      <w:pPr>
        <w:pStyle w:val="FirstParagraph"/>
      </w:pPr>
      <w:r>
        <w:t xml:space="preserve">Sustainability is no longer a niche topic but a central pillar of political discourse in</w:t>
      </w:r>
      <w:r>
        <w:t xml:space="preserve"> </w:t>
      </w:r>
      <w:r>
        <w:rPr>
          <w:iCs/>
          <w:i/>
        </w:rPr>
        <w:t xml:space="preserve">Germany Frankfurt</w:t>
      </w:r>
      <w:r>
        <w:t xml:space="preserve">. The city has set ambitious goals to become carbon-neutral by 2050, requiring immediate action from local leadership. The role of the politician here extends beyond legislation into active community mobilization.</w:t>
      </w:r>
    </w:p>
    <w:p>
      <w:pPr>
        <w:pStyle w:val="BodyText"/>
      </w:pPr>
      <w:r>
        <w:t xml:space="preserve">Housing affordability is arguably the most pressing issue facing residents today. In</w:t>
      </w:r>
      <w:r>
        <w:t xml:space="preserve"> </w:t>
      </w:r>
      <w:r>
        <w:rPr>
          <w:iCs/>
          <w:i/>
        </w:rPr>
        <w:t xml:space="preserve">Germany Frankfurt</w:t>
      </w:r>
      <w:r>
        <w:t xml:space="preserve">, rent prices have skyrocketed due to high demand from financial professionals relocating for work. The politician must address this through innovative housing policies, such as supporting social housing cooperatives and implementing stricter regulations on short-term rentals like Airbnb. Failure to act decisively on this front often results in significant political backlash during elections.</w:t>
      </w:r>
    </w:p>
    <w:p>
      <w:pPr>
        <w:pStyle w:val="BodyText"/>
      </w:pPr>
      <w:r>
        <w:t xml:space="preserve">Furthermore, traffic management is a critical component of urban life in Frankfurt. The city center is dominated by cars, leading to congestion and pollution. Politicians are currently pushing for the expansion of tram networks and pedestrian zones (such as the Renaturierung des Mainufers). A forward-thinking politician must champion these changes while managing the inconvenience faced by commuters, requiring strong communication skills to explain long-term benefits over short-term disruptions.</w:t>
      </w:r>
    </w:p>
    <w:bookmarkEnd w:id="23"/>
    <w:bookmarkStart w:id="24" w:name="social-cohesion-and-multiculturalism"/>
    <w:p>
      <w:pPr>
        <w:pStyle w:val="Heading2"/>
      </w:pPr>
      <w:r>
        <w:t xml:space="preserve">4. Social Cohesion and Multiculturalism</w:t>
      </w:r>
    </w:p>
    <w:p>
      <w:pPr>
        <w:pStyle w:val="FirstParagraph"/>
      </w:pPr>
      <w:r>
        <w:rPr>
          <w:iCs/>
          <w:i/>
        </w:rPr>
        <w:t xml:space="preserve">Germany Frankfurt</w:t>
      </w:r>
      <w:r>
        <w:t xml:space="preserve"> </w:t>
      </w:r>
      <w:r>
        <w:t xml:space="preserve">is a microcosm of globalization. With communities representing over 190 nationalities, the politician must be adept at fostering social cohesion. The concept of "Leitkultur" (leading culture) is often debated in German politics, but in Frankfurt, integration happens organically through daily interaction.</w:t>
      </w:r>
    </w:p>
    <w:p>
      <w:pPr>
        <w:pStyle w:val="BodyText"/>
      </w:pPr>
      <w:r>
        <w:t xml:space="preserve">The effective</w:t>
      </w:r>
      <w:r>
        <w:t xml:space="preserve"> </w:t>
      </w:r>
      <w:r>
        <w:t xml:space="preserve">Politician</w:t>
      </w:r>
      <w:r>
        <w:t xml:space="preserve"> </w:t>
      </w:r>
      <w:r>
        <w:t xml:space="preserve">recognizes that cultural festivals, multilingual education programs, and inclusive public spaces are vital for social stability. Political platforms that ignore the needs of minority communities often find themselves marginalized in subsequent elections. Moreover, political engagement among youth from migrant backgrounds is rising. Politicians who actively involve these groups in decision-making processes through youth councils and advisory boards tend to build more resilient support bases.</w:t>
      </w:r>
    </w:p>
    <w:bookmarkEnd w:id="24"/>
    <w:bookmarkStart w:id="25" w:name="Xa5ebe96ffe8c856df99209aee92794503abd7fe"/>
    <w:p>
      <w:pPr>
        <w:pStyle w:val="Heading2"/>
      </w:pPr>
      <w:r>
        <w:t xml:space="preserve">5. The Role of Technology and Digital Governance</w:t>
      </w:r>
    </w:p>
    <w:p>
      <w:pPr>
        <w:pStyle w:val="FirstParagraph"/>
      </w:pPr>
      <w:r>
        <w:t xml:space="preserve">In the 21st century, the politician cannot govern effectively without a robust digital presence. In</w:t>
      </w:r>
      <w:r>
        <w:t xml:space="preserve"> </w:t>
      </w:r>
      <w:r>
        <w:rPr>
          <w:iCs/>
          <w:i/>
        </w:rPr>
        <w:t xml:space="preserve">Germany Frankfurt</w:t>
      </w:r>
      <w:r>
        <w:t xml:space="preserve">, there is a growing expectation for e-government services that are accessible, secure, and user-friendly. From paying traffic fines to registering businesses online, these services reduce bureaucratic friction and increase citizen satisfaction.</w:t>
      </w:r>
    </w:p>
    <w:p>
      <w:pPr>
        <w:pStyle w:val="BodyText"/>
      </w:pPr>
      <w:r>
        <w:t xml:space="preserve">However, the politician must also address the digital divide. Not all citizens in</w:t>
      </w:r>
      <w:r>
        <w:t xml:space="preserve"> </w:t>
      </w:r>
      <w:r>
        <w:rPr>
          <w:iCs/>
          <w:i/>
        </w:rPr>
        <w:t xml:space="preserve">Germany Frankfurt</w:t>
      </w:r>
      <w:r>
        <w:t xml:space="preserve"> </w:t>
      </w:r>
      <w:r>
        <w:t xml:space="preserve">have equal access to high-speed internet or digital literacy skills. Therefore, policy must include educational components to ensure that technological advancement does not exclude vulnerable populations. Furthermore, data privacy is a major concern for residents who are highly aware of their rights under GDPR (General Data Protection Regulation). A politician who mishandles citizen data risks severe reputational damage.</w:t>
      </w:r>
    </w:p>
    <w:bookmarkEnd w:id="25"/>
    <w:bookmarkStart w:id="26" w:name="Xf3109158e086c1ad5c067d7abed6dbdeb6e5cc9"/>
    <w:p>
      <w:pPr>
        <w:pStyle w:val="Heading2"/>
      </w:pPr>
      <w:r>
        <w:t xml:space="preserve">6. Conclusion: The Future of Political Leadership</w:t>
      </w:r>
    </w:p>
    <w:p>
      <w:pPr>
        <w:pStyle w:val="FirstParagraph"/>
      </w:pPr>
      <w:r>
        <w:t xml:space="preserve">In conclusion, the role of the</w:t>
      </w:r>
      <w:r>
        <w:t xml:space="preserve"> </w:t>
      </w:r>
      <w:r>
        <w:t xml:space="preserve">Politician</w:t>
      </w:r>
      <w:r>
        <w:t xml:space="preserve"> </w:t>
      </w:r>
      <w:r>
        <w:t xml:space="preserve">in</w:t>
      </w:r>
      <w:r>
        <w:t xml:space="preserve"> </w:t>
      </w:r>
      <w:r>
        <w:rPr>
          <w:iCs/>
          <w:i/>
        </w:rPr>
        <w:t xml:space="preserve">Germany Frankfurt</w:t>
      </w:r>
      <w:r>
        <w:t xml:space="preserve"> </w:t>
      </w:r>
      <w:r>
        <w:t xml:space="preserve">is complex and multifaceted. It requires a blend of economic acumen, social empathy, and technological savvy. The unique character of Frankfurt demands a political approach that is pragmatic yet visionary.</w:t>
      </w:r>
    </w:p>
    <w:p>
      <w:pPr>
        <w:pStyle w:val="BodyText"/>
      </w:pPr>
      <w:r>
        <w:t xml:space="preserve">The future success of politicians in this city will depend on their ability to bridge divides—between finance and welfare, between heritage and modernity, and between diverse cultural groups. As</w:t>
      </w:r>
      <w:r>
        <w:t xml:space="preserve"> </w:t>
      </w:r>
      <w:r>
        <w:rPr>
          <w:iCs/>
          <w:i/>
        </w:rPr>
        <w:t xml:space="preserve">Germany Frankfurt</w:t>
      </w:r>
      <w:r>
        <w:t xml:space="preserve"> </w:t>
      </w:r>
      <w:r>
        <w:t xml:space="preserve">continues to evolve as a global hub, its leaders must remain adaptable, transparent, and deeply committed to the well-being of all residents. Only by embracing these challenges can politicians ensure that Frankfurt remains not just a center for capital, but a center for human prosperity.</w:t>
      </w:r>
    </w:p>
    <w:p>
      <w:pPr>
        <w:pStyle w:val="BodyText"/>
      </w:pPr>
      <w:r>
        <w:t xml:space="preserve">This research paper underscores that being a politician in this specific locale is not merely about holding office; it is about stewarding one of Europe’s most dynamic urban environments. The interplay between global economic forces and local community needs defines the political trajectory of</w:t>
      </w:r>
      <w:r>
        <w:t xml:space="preserve"> </w:t>
      </w:r>
      <w:r>
        <w:rPr>
          <w:iCs/>
          <w:i/>
        </w:rPr>
        <w:t xml:space="preserve">Germany Frankfurt</w:t>
      </w:r>
      <w:r>
        <w:t xml:space="preserve">, making it a crucial case study for urban governance worldwide.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Germany Frankfurt: A Research Paper</dc:title>
  <dc:creator/>
  <dc:language>en</dc:language>
  <cp:keywords/>
  <dcterms:created xsi:type="dcterms:W3CDTF">2026-07-30T12:31:08Z</dcterms:created>
  <dcterms:modified xsi:type="dcterms:W3CDTF">2026-07-30T12:31:08Z</dcterms:modified>
</cp:coreProperties>
</file>

<file path=docProps/custom.xml><?xml version="1.0" encoding="utf-8"?>
<Properties xmlns="http://schemas.openxmlformats.org/officeDocument/2006/custom-properties" xmlns:vt="http://schemas.openxmlformats.org/officeDocument/2006/docPropsVTypes"/>
</file>