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Research</w:t>
      </w:r>
      <w:r>
        <w:t xml:space="preserve"> </w:t>
      </w:r>
      <w:r>
        <w:t xml:space="preserve">Paper</w:t>
      </w:r>
    </w:p>
    <w:bookmarkStart w:id="29" w:name="X3d2744f8fb143492dfd20119464319dd025d9f7"/>
    <w:p>
      <w:pPr>
        <w:pStyle w:val="Heading1"/>
      </w:pPr>
      <w:r>
        <w:t xml:space="preserve">The Evolution and Impact of Politicians in Iraq Baghdad</w:t>
      </w:r>
      <w:r>
        <w:br/>
      </w:r>
      <w:r>
        <w:t xml:space="preserve">A Research Paper on Governance, Sectarianism, and National Reconstruction</w:t>
      </w:r>
    </w:p>
    <w:p>
      <w:pPr>
        <w:pStyle w:val="FirstParagraph"/>
      </w:pPr>
      <w:r>
        <w:rPr>
          <w:bCs/>
          <w:b/>
        </w:rPr>
        <w:t xml:space="preserve">Abstract:</w:t>
      </w:r>
      <w:r>
        <w:br/>
      </w:r>
      <w:r>
        <w:t xml:space="preserve">This research paper examines the complex role of politicians within the specific context of Iraq Baghdad. Following decades of authoritarian rule and subsequent democratic transition, politicians in the capital have become central figures in navigating sectarian divides, economic reconstruction, and geopolitical pressures. By analyzing historical shifts from Ba'athist hegemony to post-2003 coalition building, this document explores how political leadership shapes policy outcomes for citizens. It argues that effective governance in Baghdad requires moving beyond sectarian quotas toward meritocratic administration to ensure long-term stability and development in Iraq.</w:t>
      </w:r>
    </w:p>
    <w:bookmarkStart w:id="20" w:name="introduction"/>
    <w:p>
      <w:pPr>
        <w:pStyle w:val="Heading2"/>
      </w:pPr>
      <w:r>
        <w:t xml:space="preserve">1. Introduction</w:t>
      </w:r>
    </w:p>
    <w:p>
      <w:pPr>
        <w:pStyle w:val="FirstParagraph"/>
      </w:pPr>
      <w:r>
        <w:t xml:space="preserve">The city of Baghdad, as the historical and contemporary heart of Iraq, serves not merely as a geographical center but as the primary arena for political struggle and governance. For over two decades following the 2003 invasion, politicians operating within Baghdad have held significant influence over national policy, resource allocation, and security frameworks. However, the nature of this influence has been deeply complicated by sectarian identities, international interference, and internal corruption. This paper aims to dissect the behavior patterns of these politicians to understand their impact on daily life in Iraq Baghdad.</w:t>
      </w:r>
    </w:p>
    <w:p>
      <w:pPr>
        <w:pStyle w:val="BodyText"/>
      </w:pPr>
      <w:r>
        <w:t xml:space="preserve">The study is pertinent because Baghdad remains a microcosm of Iraq’s broader political challenges. The decisions made by politicians in the capital ripple outward to every province, affecting infrastructure, education, and public safety. Understanding the dynamics between various political factions—Shia coalitions, Kurdish blocs, and Sunni representatives—is essential for anyone seeking to comprehend modern Iraqi statecraft.</w:t>
      </w:r>
    </w:p>
    <w:bookmarkEnd w:id="20"/>
    <w:bookmarkStart w:id="21" w:name="X5a1c381af2f8c09ecafe76a99170a538f69d89a"/>
    <w:p>
      <w:pPr>
        <w:pStyle w:val="Heading2"/>
      </w:pPr>
      <w:r>
        <w:t xml:space="preserve">2. Historical Context: From Centralized Control to Fragmented Democracy</w:t>
      </w:r>
    </w:p>
    <w:p>
      <w:pPr>
        <w:pStyle w:val="FirstParagraph"/>
      </w:pPr>
      <w:r>
        <w:t xml:space="preserve">To understand the current landscape of politicians in Iraq Baghdad, one must look back at the pre-2003 era. Under Saddam Hussein’s regime, political power was highly centralized in Baghdad, with no room for pluralism or opposition. Politicians were essentially extensions of a single party apparatus, tasked with implementing top-down directives rather than representing constituent interests.</w:t>
      </w:r>
    </w:p>
    <w:p>
      <w:pPr>
        <w:pStyle w:val="BodyText"/>
      </w:pPr>
      <w:r>
        <w:t xml:space="preserve">The fall of that regime in 2003 introduced a new paradigm: democratic elections and sectarian power-sharing. While this shift aimed to democratize Iraq Baghdad, it inadvertently entrenched sectarianism as the primary metric for political representation. Politicians began to campaign on religious lines, promising services and jobs to their specific sects rather than offering broad national platforms. This shift fundamentally altered how politicians interacted with citizens in Baghdad, transforming political loyalty into a transactional relationship based on identity rather than policy.</w:t>
      </w:r>
    </w:p>
    <w:bookmarkEnd w:id="21"/>
    <w:bookmarkStart w:id="22" w:name="the-sectarian-quota-system-muhasasa"/>
    <w:p>
      <w:pPr>
        <w:pStyle w:val="Heading2"/>
      </w:pPr>
      <w:r>
        <w:t xml:space="preserve">3. The Sectarian Quota System (Muhasasa)</w:t>
      </w:r>
    </w:p>
    <w:p>
      <w:pPr>
        <w:pStyle w:val="FirstParagraph"/>
      </w:pPr>
      <w:r>
        <w:t xml:space="preserve">A critical aspect of the political structure in Iraq Baghdad is the *muhasasa* system, or sectarian quotaing. This informal yet rigid system distributes key government positions among Shia, Sunni, and Kurdish politicians based on demographic proportions. While intended to ensure representation, critics argue that it has led to inefficiency and corruption.</w:t>
      </w:r>
    </w:p>
    <w:p>
      <w:pPr>
        <w:pStyle w:val="BodyText"/>
      </w:pPr>
      <w:r>
        <w:t xml:space="preserve">In practice, politicians use their ministerial or parliamentary positions to distribute state resources—such as contracts for reconstruction projects in Baghdad—to loyalists. This patronage system undermines institutional integrity. For instance, major infrastructure projects in Baghdad often suffer from delays and poor quality because they are awarded based on political connections rather than technical merit. Consequently, citizens frequently view politicians not as public servants but as gatekeepers to state resources.</w:t>
      </w:r>
    </w:p>
    <w:bookmarkEnd w:id="22"/>
    <w:bookmarkStart w:id="23" w:name="Xd67ce5f6fe7b099cf5cfcfe393fbcfee28c3386"/>
    <w:p>
      <w:pPr>
        <w:pStyle w:val="Heading2"/>
      </w:pPr>
      <w:r>
        <w:t xml:space="preserve">4. The Role of Politicians in Security and Stability</w:t>
      </w:r>
    </w:p>
    <w:p>
      <w:pPr>
        <w:pStyle w:val="FirstParagraph"/>
      </w:pPr>
      <w:r>
        <w:t xml:space="preserve">The security landscape of Iraq Baghdad is inextricably linked to its political class. Since the rise of ISIS, which briefly occupied parts of Baghdad’s periphery, politicians have been tasked with coordinating security operations. However, this role has often been politicized. Different factions within the parliament and government have competed for control over security forces, including the Federal Police and Popular Mobilization Forces.</w:t>
      </w:r>
    </w:p>
    <w:p>
      <w:pPr>
        <w:pStyle w:val="BodyText"/>
      </w:pPr>
      <w:r>
        <w:t xml:space="preserve">This competition sometimes leads to fragmented command structures, complicating efforts to maintain order in a city that is still recovering from decades of conflict. Furthermore, politicians often utilize security apparatuses for political leverage against rivals. This dynamic creates an environment where security policies are driven by survival instincts of the ruling coalition rather than comprehensive national strategy.</w:t>
      </w:r>
    </w:p>
    <w:bookmarkEnd w:id="23"/>
    <w:bookmarkStart w:id="24" w:name="economic-management-and-public-services"/>
    <w:p>
      <w:pPr>
        <w:pStyle w:val="Heading2"/>
      </w:pPr>
      <w:r>
        <w:t xml:space="preserve">5. Economic Management and Public Services</w:t>
      </w:r>
    </w:p>
    <w:p>
      <w:pPr>
        <w:pStyle w:val="FirstParagraph"/>
      </w:pPr>
      <w:r>
        <w:t xml:space="preserve">Economically, politicians in Iraq Baghdad have struggled to diversify the economy beyond oil revenues, which account for the majority of state income. This reliance on oil makes Baghdad’s budget vulnerable to global price fluctuations, leading to frequent cuts in public services such as electricity and water supply.</w:t>
      </w:r>
    </w:p>
    <w:p>
      <w:pPr>
        <w:pStyle w:val="BodyText"/>
      </w:pPr>
      <w:r>
        <w:t xml:space="preserve">The failure of politicians to address these basic needs has sparked widespread protests, notably during the Tishreen movement of 2019. Protesters in Baghdad demanded an end to the corrupt political establishment and a new contract with the state. These demonstrations highlighted a growing disconnect between politicians and the youth demographic, who feel excluded from both political decision-making and economic opportunities.</w:t>
      </w:r>
    </w:p>
    <w:bookmarkEnd w:id="24"/>
    <w:bookmarkStart w:id="25" w:name="X492253c699aa411a6fcf354149d1f1551a6eda7"/>
    <w:p>
      <w:pPr>
        <w:pStyle w:val="Heading2"/>
      </w:pPr>
      <w:r>
        <w:t xml:space="preserve">6. Geopolitical Influences on Local Politics</w:t>
      </w:r>
    </w:p>
    <w:p>
      <w:pPr>
        <w:pStyle w:val="FirstParagraph"/>
      </w:pPr>
      <w:r>
        <w:t xml:space="preserve">Policymakers in Iraq Baghdad do not operate in a vacuum; they are heavily influenced by regional powers such as Iran, Saudi Arabia, the United States, and Turkey. Many politicians align themselves with foreign backers to secure funding or political support. This external dependency often compromises national sovereignty.</w:t>
      </w:r>
    </w:p>
    <w:p>
      <w:pPr>
        <w:pStyle w:val="BodyText"/>
      </w:pPr>
      <w:r>
        <w:t xml:space="preserve">For example, Shia political figures in Baghdad may prioritize policies favorable to Tehran due to ideological or financial ties. Conversely, Sunni politicians may seek closer ties with Gulf states for economic investment. This geopolitical balancing act often comes at the expense of coherent domestic policy, leaving citizens caught in the middle of broader regional rivalries.</w:t>
      </w:r>
    </w:p>
    <w:bookmarkEnd w:id="25"/>
    <w:bookmarkStart w:id="26" w:name="Xe2604c9735d97439b77803aeda6e4c18208f884"/>
    <w:p>
      <w:pPr>
        <w:pStyle w:val="Heading2"/>
      </w:pPr>
      <w:r>
        <w:t xml:space="preserve">7. The Path Forward: Reform and Accountability</w:t>
      </w:r>
    </w:p>
    <w:p>
      <w:pPr>
        <w:pStyle w:val="FirstParagraph"/>
      </w:pPr>
      <w:r>
        <w:t xml:space="preserve">To rebuild trust, politicians in Iraq Baghdad must transition from identity-based politics to issue-based governance. This requires several structural reforms:</w:t>
      </w:r>
    </w:p>
    <w:p>
      <w:pPr>
        <w:numPr>
          <w:ilvl w:val="0"/>
          <w:numId w:val="1001"/>
        </w:numPr>
        <w:pStyle w:val="Compact"/>
      </w:pPr>
      <w:r>
        <w:rPr>
          <w:bCs/>
          <w:b/>
        </w:rPr>
        <w:t xml:space="preserve">Electoral Reform:</w:t>
      </w:r>
      <w:r>
        <w:t xml:space="preserve"> </w:t>
      </w:r>
      <w:r>
        <w:t xml:space="preserve">Moving away from proportional representation that reinforces sectarian blocks toward individual candidate voting.</w:t>
      </w:r>
    </w:p>
    <w:p>
      <w:pPr>
        <w:numPr>
          <w:ilvl w:val="0"/>
          <w:numId w:val="1001"/>
        </w:numPr>
        <w:pStyle w:val="Compact"/>
      </w:pPr>
      <w:r>
        <w:rPr>
          <w:bCs/>
          <w:b/>
        </w:rPr>
        <w:t xml:space="preserve">Institutional Strengthening:</w:t>
      </w:r>
      <w:r>
        <w:t xml:space="preserve"> </w:t>
      </w:r>
      <w:r>
        <w:t xml:space="preserve">Empowering independent judicial and anti-corruption bodies to hold politicians accountable.</w:t>
      </w:r>
    </w:p>
    <w:p>
      <w:pPr>
        <w:numPr>
          <w:ilvl w:val="0"/>
          <w:numId w:val="1001"/>
        </w:numPr>
        <w:pStyle w:val="Compact"/>
      </w:pPr>
      <w:r>
        <w:rPr>
          <w:bCs/>
          <w:b/>
        </w:rPr>
        <w:t xml:space="preserve">Civil Service Meritocracy:</w:t>
      </w:r>
      <w:r>
        <w:t xml:space="preserve"> </w:t>
      </w:r>
      <w:r>
        <w:t xml:space="preserve">Ensuring that jobs in Baghdad’s bureaucracy are awarded based on qualifications, not political loyalty.</w:t>
      </w:r>
    </w:p>
    <w:bookmarkEnd w:id="26"/>
    <w:bookmarkStart w:id="27" w:name="conclusion"/>
    <w:p>
      <w:pPr>
        <w:pStyle w:val="Heading2"/>
      </w:pPr>
      <w:r>
        <w:t xml:space="preserve">8. Conclusion</w:t>
      </w:r>
    </w:p>
    <w:p>
      <w:pPr>
        <w:pStyle w:val="FirstParagraph"/>
      </w:pPr>
      <w:r>
        <w:t xml:space="preserve">In conclusion, the role of politicians in Iraq Baghdad is pivotal yet problematic. While they hold the keys to national progress, their adherence to sectarian quotas and dependence on foreign powers has hindered effective governance. The history of political leadership in Baghdad shows a trajectory from absolute authoritarianism to flawed democracy. For Iraq to achieve true stability, politicians must prioritize national unity over sect-specific interests. The future of Baghdad depends on whether its political class can evolve into a unified force for reconstruction or remain fragmented by old divisions. Only through significant reform can the potential of this historic city be fully realized.</w:t>
      </w:r>
    </w:p>
    <w:bookmarkEnd w:id="27"/>
    <w:bookmarkStart w:id="28" w:name="references"/>
    <w:p>
      <w:pPr>
        <w:pStyle w:val="Heading2"/>
      </w:pPr>
      <w:r>
        <w:t xml:space="preserve">9. References</w:t>
      </w:r>
    </w:p>
    <w:p>
      <w:pPr>
        <w:pStyle w:val="FirstParagraph"/>
      </w:pPr>
      <w:r>
        <w:rPr>
          <w:iCs/>
          <w:i/>
        </w:rPr>
        <w:t xml:space="preserve">Note: For academic purposes, standard citations would include works by scholars such as Ali Al-Warragh on Iraqi politics, reports from the United Nations Development Programme (UNDP) on governance in Iraq, and analyses from the International Crisis Group regarding sectarianism in Baghdad.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Politicians in Iraq Baghdad: A Research Paper</dc:title>
  <dc:creator/>
  <dc:language>en</dc:language>
  <cp:keywords/>
  <dcterms:created xsi:type="dcterms:W3CDTF">2026-07-29T15:36:18Z</dcterms:created>
  <dcterms:modified xsi:type="dcterms:W3CDTF">2026-07-29T15:36:18Z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