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Politician</w:t>
      </w:r>
      <w:r>
        <w:t xml:space="preserve"> </w:t>
      </w:r>
      <w:r>
        <w:t xml:space="preserve">in</w:t>
      </w:r>
      <w:r>
        <w:t xml:space="preserve"> </w:t>
      </w:r>
      <w:r>
        <w:t xml:space="preserve">Japan:</w:t>
      </w:r>
      <w:r>
        <w:t xml:space="preserve"> </w:t>
      </w:r>
      <w:r>
        <w:t xml:space="preserve">Evolution,</w:t>
      </w:r>
      <w:r>
        <w:t xml:space="preserve"> </w:t>
      </w:r>
      <w:r>
        <w:t xml:space="preserve">Challenges,</w:t>
      </w:r>
      <w:r>
        <w:t xml:space="preserve"> </w:t>
      </w:r>
      <w:r>
        <w:t xml:space="preserve">and</w:t>
      </w:r>
      <w:r>
        <w:t xml:space="preserve"> </w:t>
      </w:r>
      <w:r>
        <w:t xml:space="preserve">Future</w:t>
      </w:r>
      <w:r>
        <w:t xml:space="preserve"> </w:t>
      </w:r>
      <w:r>
        <w:t xml:space="preserve">Trajectories</w:t>
      </w:r>
      <w:r>
        <w:t xml:space="preserve"> </w:t>
      </w:r>
      <w:r>
        <w:t xml:space="preserve">in</w:t>
      </w:r>
      <w:r>
        <w:t xml:space="preserve"> </w:t>
      </w:r>
      <w:r>
        <w:t xml:space="preserve">Tokyo</w:t>
      </w:r>
    </w:p>
    <w:bookmarkStart w:id="27" w:name="X4e2f2916a5462196e66cab761984b0ce23fbf05"/>
    <w:p>
      <w:pPr>
        <w:pStyle w:val="Heading1"/>
      </w:pPr>
      <w:r>
        <w:t xml:space="preserve">The Modern Politician in Japan:</w:t>
      </w:r>
      <w:r>
        <w:br/>
      </w:r>
      <w:r>
        <w:t xml:space="preserve">Evolving Roles and Challenges in the Capital</w:t>
      </w:r>
    </w:p>
    <w:p>
      <w:pPr>
        <w:pStyle w:val="FirstParagraph"/>
      </w:pPr>
      <w:r>
        <w:t xml:space="preserve">Prepared for Academic Review</w:t>
      </w:r>
      <w:r>
        <w:br/>
      </w:r>
      <w:r>
        <w:t xml:space="preserve">Date: October 2023</w:t>
      </w:r>
    </w:p>
    <w:bookmarkStart w:id="20" w:name="abstract"/>
    <w:p>
      <w:pPr>
        <w:pStyle w:val="Heading2"/>
      </w:pPr>
      <w:r>
        <w:t xml:space="preserve">Abstract</w:t>
      </w:r>
    </w:p>
    <w:p>
      <w:pPr>
        <w:pStyle w:val="FirstParagraph"/>
      </w:pPr>
      <w:r>
        <w:t xml:space="preserve">This research paper examines the contemporary landscape of political leadership within Japan, with a specific focus on the unique dynamics of Tokyo. As the seat of national power, Tokyo serves as both a microcosm and a magnifying glass for broader Japanese societal trends. The traditional image of the Japanese politician—often characterized by long tenure, factional loyalty, and conservative values—is undergoing significant transformation. This document analyzes how global pressures, demographic shifts in Japan’s capital city (Japan Tokyo), and changing voter expectations are reshaping the role of the Politician in modern democratic governance.</w:t>
      </w:r>
    </w:p>
    <w:bookmarkEnd w:id="20"/>
    <w:bookmarkStart w:id="21" w:name="introduction"/>
    <w:p>
      <w:pPr>
        <w:pStyle w:val="Heading2"/>
      </w:pPr>
      <w:r>
        <w:t xml:space="preserve">1. Introduction</w:t>
      </w:r>
    </w:p>
    <w:p>
      <w:pPr>
        <w:pStyle w:val="FirstParagraph"/>
      </w:pPr>
      <w:r>
        <w:t xml:space="preserve">The intersection of culture, bureaucracy, and electoral politics creates a distinct environment for any</w:t>
      </w:r>
      <w:r>
        <w:t xml:space="preserve"> </w:t>
      </w:r>
      <w:r>
        <w:rPr>
          <w:bCs/>
          <w:b/>
        </w:rPr>
        <w:t xml:space="preserve">P politician</w:t>
      </w:r>
      <w:r>
        <w:t xml:space="preserve"> </w:t>
      </w:r>
      <w:r>
        <w:t xml:space="preserve">serving in Japan. While national policies are debated in the Diet Building, the practical implementation and immediate social pressures are often felt most acutely in Tokyo. The capital city is not merely an administrative center; it is a global metropolis that sets cultural, economic, and technological trends for the entire nation. Consequently, a</w:t>
      </w:r>
      <w:r>
        <w:t xml:space="preserve"> </w:t>
      </w:r>
      <w:r>
        <w:rPr>
          <w:bCs/>
          <w:b/>
        </w:rPr>
        <w:t xml:space="preserve">Politician</w:t>
      </w:r>
      <w:r>
        <w:t xml:space="preserve"> </w:t>
      </w:r>
      <w:r>
        <w:t xml:space="preserve">operating in</w:t>
      </w:r>
      <w:r>
        <w:t xml:space="preserve"> </w:t>
      </w:r>
      <w:r>
        <w:rPr>
          <w:bCs/>
          <w:b/>
        </w:rPr>
        <w:t xml:space="preserve">Japan Tokyo</w:t>
      </w:r>
      <w:r>
        <w:t xml:space="preserve"> </w:t>
      </w:r>
      <w:r>
        <w:t xml:space="preserve">must navigate a complex web of local municipal interests and national legislative responsibilities. This paper explores how these dual pressures influence political behavior, campaign strategies, and policy priorities.</w:t>
      </w:r>
    </w:p>
    <w:bookmarkEnd w:id="21"/>
    <w:bookmarkStart w:id="22" w:name="X69ffd8ee64b7320afa700bc684d463c0180067e"/>
    <w:p>
      <w:pPr>
        <w:pStyle w:val="Heading2"/>
      </w:pPr>
      <w:r>
        <w:t xml:space="preserve">2. The Traditional vs. Modern Political Archetype</w:t>
      </w:r>
    </w:p>
    <w:p>
      <w:pPr>
        <w:pStyle w:val="FirstParagraph"/>
      </w:pPr>
      <w:r>
        <w:t xml:space="preserve">To understand the current state of politics in Japan, one must contrast the historical baseline with emerging trends. Historically, Japanese politics has been dominated by long-standing Liberal Democratic Party (LDP) factions. The archetypal</w:t>
      </w:r>
      <w:r>
        <w:t xml:space="preserve"> </w:t>
      </w:r>
      <w:r>
        <w:rPr>
          <w:bCs/>
          <w:b/>
        </w:rPr>
        <w:t xml:space="preserve">P politician</w:t>
      </w:r>
      <w:r>
        <w:t xml:space="preserve"> </w:t>
      </w:r>
      <w:r>
        <w:t xml:space="preserve">was a career bureaucrat who transitioned into elected office, prioritizing stability and consensus over radical change. In</w:t>
      </w:r>
      <w:r>
        <w:t xml:space="preserve"> </w:t>
      </w:r>
      <w:r>
        <w:rPr>
          <w:bCs/>
          <w:b/>
        </w:rPr>
        <w:t xml:space="preserve">Japan Tokyo</w:t>
      </w:r>
      <w:r>
        <w:t xml:space="preserve">, this model relied heavily on established vote-getting mechanisms, such as support organizations (koenkai) that provided social services in exchange for electoral loyalty.</w:t>
      </w:r>
    </w:p>
    <w:p>
      <w:pPr>
        <w:pStyle w:val="BodyText"/>
      </w:pPr>
      <w:r>
        <w:t xml:space="preserve">However, the post-2010 era has seen a fracture in this stability. Younger voters, increasingly disillusioned with the status quo, have begun to favor politicians who demonstrate transparency and direct engagement. In</w:t>
      </w:r>
      <w:r>
        <w:t xml:space="preserve"> </w:t>
      </w:r>
      <w:r>
        <w:rPr>
          <w:bCs/>
          <w:b/>
        </w:rPr>
        <w:t xml:space="preserve">Japan Tokyo</w:t>
      </w:r>
      <w:r>
        <w:t xml:space="preserve">, where digital connectivity is high and diverse populations congregate, traditional party machines struggle to maintain absolute control. Modern politicians are now pressured to utilize social media effectively, bypassing traditional media gatekeepers to communicate directly with constituents. This shift has altered the definition of political success from mere re-election to visible policy impact and public trust.</w:t>
      </w:r>
    </w:p>
    <w:bookmarkEnd w:id="22"/>
    <w:bookmarkStart w:id="23" w:name="X7cebc639864b568ed9c3e8f8856d40e11725d5d"/>
    <w:p>
      <w:pPr>
        <w:pStyle w:val="Heading2"/>
      </w:pPr>
      <w:r>
        <w:t xml:space="preserve">3. The Unique Dynamics of Tokyo’s Political Landscape</w:t>
      </w:r>
    </w:p>
    <w:p>
      <w:pPr>
        <w:pStyle w:val="FirstParagraph"/>
      </w:pPr>
      <w:r>
        <w:rPr>
          <w:bCs/>
          <w:b/>
        </w:rPr>
        <w:t xml:space="preserve">Japan Tokyo</w:t>
      </w:r>
      <w:r>
        <w:t xml:space="preserve"> </w:t>
      </w:r>
      <w:r>
        <w:t xml:space="preserve">presents a unique case study in metropolitan governance due to its special administrative status. Unlike other prefectures, the Metropolitan Government handles services that range from disaster management (earthquakes and typhoons) to international diplomacy and host city responsibilities. A</w:t>
      </w:r>
      <w:r>
        <w:t xml:space="preserve"> </w:t>
      </w:r>
      <w:r>
        <w:rPr>
          <w:bCs/>
          <w:b/>
        </w:rPr>
        <w:t xml:space="preserve">P politician</w:t>
      </w:r>
      <w:r>
        <w:t xml:space="preserve"> </w:t>
      </w:r>
      <w:r>
        <w:t xml:space="preserve">in this region must possess specialized knowledge regarding urban planning, infrastructure resilience, and economic competitiveness.</w:t>
      </w:r>
    </w:p>
    <w:p>
      <w:pPr>
        <w:pStyle w:val="BodyText"/>
      </w:pPr>
      <w:r>
        <w:t xml:space="preserve">One critical aspect of the Tokyo political environment is the density of stakeholder interests. From powerful business conglomerates headquartered in Marunouchi to grassroots community associations in residential wards like Setagaya or Suginami, politicians must balance competing demands. Furthermore, as</w:t>
      </w:r>
      <w:r>
        <w:t xml:space="preserve"> </w:t>
      </w:r>
      <w:r>
        <w:rPr>
          <w:bCs/>
          <w:b/>
        </w:rPr>
        <w:t xml:space="preserve">Japan Tokyo</w:t>
      </w:r>
      <w:r>
        <w:t xml:space="preserve"> </w:t>
      </w:r>
      <w:r>
        <w:t xml:space="preserve">continues to attract a growing international population, issues related to multicultural coexistence and English proficiency have risen on the political agenda. A contemporary</w:t>
      </w:r>
      <w:r>
        <w:t xml:space="preserve"> </w:t>
      </w:r>
      <w:r>
        <w:rPr>
          <w:bCs/>
          <w:b/>
        </w:rPr>
        <w:t xml:space="preserve">P politician</w:t>
      </w:r>
      <w:r>
        <w:t xml:space="preserve"> </w:t>
      </w:r>
      <w:r>
        <w:t xml:space="preserve">is expected to be not just a legislative body member but also an advocate for global integration and inclusivity.</w:t>
      </w:r>
    </w:p>
    <w:bookmarkEnd w:id="23"/>
    <w:bookmarkStart w:id="24" w:name="X36f9b09a682103c8274884bc7e2d8ea4e982e14"/>
    <w:p>
      <w:pPr>
        <w:pStyle w:val="Heading2"/>
      </w:pPr>
      <w:r>
        <w:t xml:space="preserve">4. Demographic Challenges: Aging Population and Urbanization</w:t>
      </w:r>
    </w:p>
    <w:p>
      <w:pPr>
        <w:pStyle w:val="FirstParagraph"/>
      </w:pPr>
      <w:r>
        <w:t xml:space="preserve">No discussion of politics in Japan can omit the demographic crisis.</w:t>
      </w:r>
      <w:r>
        <w:t xml:space="preserve"> </w:t>
      </w:r>
      <w:r>
        <w:rPr>
          <w:bCs/>
          <w:b/>
        </w:rPr>
        <w:t xml:space="preserve">Japan Tokyo</w:t>
      </w:r>
      <w:r>
        <w:t xml:space="preserve">, while experiencing some inflow of young workers, still faces the broader national issue of an aging population. This has profound implications for a</w:t>
      </w:r>
      <w:r>
        <w:t xml:space="preserve"> </w:t>
      </w:r>
      <w:r>
        <w:rPr>
          <w:bCs/>
          <w:b/>
        </w:rPr>
        <w:t xml:space="preserve">P politician’s</w:t>
      </w:r>
      <w:r>
        <w:t xml:space="preserve"> </w:t>
      </w:r>
      <w:r>
        <w:t xml:space="preserve">policy platform. Pension sustainability, healthcare access for the elderly, and caregiving infrastructure are paramount concerns.</w:t>
      </w:r>
    </w:p>
    <w:p>
      <w:pPr>
        <w:pStyle w:val="BodyText"/>
      </w:pPr>
      <w:r>
        <w:t xml:space="preserve">In Tokyo specifically, urbanization has created a paradox: high-density living provides efficiency but strains resources. Politicians must address housing affordability for young families amidst rising land costs in central wards. The role of the politician is shifting toward advocating for "super-aged society" preparedness. This requires innovative policy solutions, such as integrating technology into elder care and reforming labor laws to accommodate longer working lives. The ability of a</w:t>
      </w:r>
      <w:r>
        <w:t xml:space="preserve"> </w:t>
      </w:r>
      <w:r>
        <w:rPr>
          <w:bCs/>
          <w:b/>
        </w:rPr>
        <w:t xml:space="preserve">P politician</w:t>
      </w:r>
      <w:r>
        <w:t xml:space="preserve"> </w:t>
      </w:r>
      <w:r>
        <w:t xml:space="preserve">to articulate a coherent vision for demographic adaptation is now a key determinant of electoral viability.</w:t>
      </w:r>
    </w:p>
    <w:bookmarkEnd w:id="24"/>
    <w:bookmarkStart w:id="25" w:name="X8fa9a0421bb289c1d71fad4e0deb6d811fb1f4f"/>
    <w:p>
      <w:pPr>
        <w:pStyle w:val="Heading2"/>
      </w:pPr>
      <w:r>
        <w:t xml:space="preserve">5. Technological Integration and Digital Governance</w:t>
      </w:r>
    </w:p>
    <w:p>
      <w:pPr>
        <w:pStyle w:val="FirstParagraph"/>
      </w:pPr>
      <w:r>
        <w:rPr>
          <w:bCs/>
          <w:b/>
        </w:rPr>
        <w:t xml:space="preserve">Japan Tokyo</w:t>
      </w:r>
      <w:r>
        <w:t xml:space="preserve"> </w:t>
      </w:r>
      <w:r>
        <w:t xml:space="preserve">is recognized as one of the world’s most technologically advanced cities. This status exerts pressure on local politicians to embrace digital governance (Digital Agency initiatives). A modern</w:t>
      </w:r>
      <w:r>
        <w:t xml:space="preserve"> </w:t>
      </w:r>
      <w:r>
        <w:rPr>
          <w:bCs/>
          <w:b/>
        </w:rPr>
        <w:t xml:space="preserve">P politician</w:t>
      </w:r>
      <w:r>
        <w:t xml:space="preserve"> </w:t>
      </w:r>
      <w:r>
        <w:t xml:space="preserve">must be proficient in understanding data privacy, cybersecurity, and the economic potential of AI and robotics.</w:t>
      </w:r>
    </w:p>
    <w:p>
      <w:pPr>
        <w:pStyle w:val="BodyText"/>
      </w:pPr>
      <w:r>
        <w:t xml:space="preserve">The push for a paperless society has accelerated the need for legislative updates that protect citizens while fostering innovation. In Tokyo, pilot programs for smart city technologies are frequent. Politicians who fail to engage with these technological shifts risk appearing obsolete. Moreover, digital platforms have changed campaign finance transparency requirements and voter engagement methods. The</w:t>
      </w:r>
      <w:r>
        <w:t xml:space="preserve"> </w:t>
      </w:r>
      <w:r>
        <w:rPr>
          <w:bCs/>
          <w:b/>
        </w:rPr>
        <w:t xml:space="preserve">P politician</w:t>
      </w:r>
      <w:r>
        <w:t xml:space="preserve"> </w:t>
      </w:r>
      <w:r>
        <w:t xml:space="preserve">of today must be a digital steward, ensuring that technology serves public interest rather than corporate or partisan agendas.</w:t>
      </w:r>
    </w:p>
    <w:bookmarkEnd w:id="25"/>
    <w:bookmarkStart w:id="26" w:name="X9f14ffa06283f4201c84e6d31f7f3d70f8fd470"/>
    <w:p>
      <w:pPr>
        <w:pStyle w:val="Heading2"/>
      </w:pPr>
      <w:r>
        <w:t xml:space="preserve">6. Conclusion: The Path Forward for Political Leadership</w:t>
      </w:r>
    </w:p>
    <w:p>
      <w:pPr>
        <w:pStyle w:val="FirstParagraph"/>
      </w:pPr>
      <w:r>
        <w:t xml:space="preserve">The role of the</w:t>
      </w:r>
      <w:r>
        <w:t xml:space="preserve"> </w:t>
      </w:r>
      <w:r>
        <w:rPr>
          <w:bCs/>
          <w:b/>
        </w:rPr>
        <w:t xml:space="preserve">P politician</w:t>
      </w:r>
      <w:r>
        <w:t xml:space="preserve"> </w:t>
      </w:r>
      <w:r>
        <w:t xml:space="preserve">in</w:t>
      </w:r>
      <w:r>
        <w:t xml:space="preserve"> </w:t>
      </w:r>
      <w:r>
        <w:rPr>
          <w:bCs/>
          <w:b/>
        </w:rPr>
        <w:t xml:space="preserve">Japan Tokyo</w:t>
      </w:r>
    </w:p>
    <w:p>
      <w:pPr>
        <w:pStyle w:val="BodyText"/>
      </w:pPr>
      <w:r>
        <w:t xml:space="preserve">Future success for any politician in Japan will depend on their ability to bridge the gap between traditional values and modern necessities. Whether addressing climate change resilience, demographic decline, or economic revitalization, the</w:t>
      </w:r>
      <w:r>
        <w:t xml:space="preserve"> </w:t>
      </w:r>
      <w:r>
        <w:rPr>
          <w:bCs/>
          <w:b/>
        </w:rPr>
        <w:t xml:space="preserve">P politician</w:t>
      </w:r>
      <w:r>
        <w:t xml:space="preserve"> </w:t>
      </w:r>
      <w:r>
        <w:t xml:space="preserve">must demonstrate agility and empathy. As</w:t>
      </w:r>
      <w:r>
        <w:t xml:space="preserve"> </w:t>
      </w:r>
      <w:r>
        <w:rPr>
          <w:bCs/>
          <w:b/>
        </w:rPr>
        <w:t xml:space="preserve">Japan Tokyo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Politician in Japan: Evolution, Challenges, and Future Trajectories in Tokyo</dc:title>
  <dc:creator/>
  <dc:language>en</dc:language>
  <cp:keywords/>
  <dcterms:created xsi:type="dcterms:W3CDTF">2026-07-30T11:44:28Z</dcterms:created>
  <dcterms:modified xsi:type="dcterms:W3CDTF">2026-07-30T11:44:28Z</dcterms:modified>
</cp:coreProperties>
</file>

<file path=docProps/custom.xml><?xml version="1.0" encoding="utf-8"?>
<Properties xmlns="http://schemas.openxmlformats.org/officeDocument/2006/custom-properties" xmlns:vt="http://schemas.openxmlformats.org/officeDocument/2006/docPropsVTypes"/>
</file>