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Netherlands</w:t>
      </w:r>
      <w:r>
        <w:t xml:space="preserve"> </w:t>
      </w:r>
      <w:r>
        <w:t xml:space="preserve">Amsterdam</w:t>
      </w:r>
    </w:p>
    <w:bookmarkStart w:id="31" w:name="Xdd22235bed719d777e72cfc94263139071954f1"/>
    <w:p>
      <w:pPr>
        <w:pStyle w:val="Heading1"/>
      </w:pPr>
      <w:r>
        <w:t xml:space="preserve">The Evolution and Role of the Politician in Netherlands Amsterdam</w:t>
      </w:r>
    </w:p>
    <w:p>
      <w:pPr>
        <w:pStyle w:val="FirstParagraph"/>
      </w:pPr>
      <w:r>
        <w:rPr>
          <w:bCs/>
          <w:b/>
        </w:rPr>
        <w:t xml:space="preserve">Abstract</w:t>
      </w:r>
    </w:p>
    <w:p>
      <w:pPr>
        <w:pStyle w:val="BodyText"/>
      </w:pPr>
      <w:r>
        <w:t xml:space="preserve">This research paper examines the multifaceted role of the politician within the specific socio-political context of Netherlands Amsterdam. By analyzing historical precedents, contemporary governance structures, and unique urban challenges, this document elucidates how politicians in Amsterdam navigate the complex interplay between municipal autonomy, national policy mandates, and global urban dynamics. The study argues that modern politicians in this iconic European capital must possess a hybrid skill set combining diplomatic negotiation with pragmatic urban management.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Politician</w:t>
      </w:r>
      <w:r>
        <w:t xml:space="preserve"> </w:t>
      </w:r>
      <w:r>
        <w:t xml:space="preserve">is often viewed through a national lens, yet its implementation varies significantly based on local geography and culture. In the context of</w:t>
      </w:r>
      <w:r>
        <w:t xml:space="preserve"> </w:t>
      </w:r>
      <w:r>
        <w:rPr>
          <w:bCs/>
          <w:b/>
        </w:rPr>
        <w:t xml:space="preserve">Netherlands Amsterdam</w:t>
      </w:r>
      <w:r>
        <w:t xml:space="preserve">, the political landscape is distinctively shaped by the city’s history as a global trade hub, its progressive social policies, and its intense pressure on urban infrastructure. This paper explores how politicians operating in this ecosystem differ from their counterparts in other regions, emphasizing the necessity of adaptability and consensus-building.</w:t>
      </w:r>
    </w:p>
    <w:bookmarkEnd w:id="20"/>
    <w:bookmarkStart w:id="21" w:name="Xca135749c5e5662dee332d396300b1a91e1e5ab"/>
    <w:p>
      <w:pPr>
        <w:pStyle w:val="Heading2"/>
      </w:pPr>
      <w:r>
        <w:t xml:space="preserve">2. Historical Context: From Regent Councils to Modern Democracy</w:t>
      </w:r>
    </w:p>
    <w:p>
      <w:pPr>
        <w:pStyle w:val="FirstParagraph"/>
      </w:pPr>
      <w:r>
        <w:t xml:space="preserve">To understand the current</w:t>
      </w:r>
      <w:r>
        <w:t xml:space="preserve"> </w:t>
      </w:r>
      <w:r>
        <w:rPr>
          <w:bCs/>
          <w:b/>
        </w:rPr>
        <w:t xml:space="preserve">Netherlands Amsterdam</w:t>
      </w:r>
      <w:r>
        <w:t xml:space="preserve"> </w:t>
      </w:r>
      <w:r>
        <w:t xml:space="preserve">political environment, one must look back to the Dutch Golden Age. Originally governed by regent families who controlled city council positions through inheritance and wealth, power was highly centralized among a small elite. Over time, this evolved into a more participatory democracy characteristic of the broader Netherlands.</w:t>
      </w:r>
    </w:p>
    <w:p>
      <w:pPr>
        <w:pStyle w:val="BodyText"/>
      </w:pPr>
      <w:r>
        <w:t xml:space="preserve">The transition from oligarchic rule to modern municipal governance has left an indelible mark on the political culture of Amsterdam. Today’s</w:t>
      </w:r>
      <w:r>
        <w:t xml:space="preserve"> </w:t>
      </w:r>
      <w:r>
        <w:rPr>
          <w:bCs/>
          <w:b/>
        </w:rPr>
        <w:t xml:space="preserve">Politician</w:t>
      </w:r>
      <w:r>
        <w:t xml:space="preserve"> </w:t>
      </w:r>
      <w:r>
        <w:t xml:space="preserve">is expected to be accessible and transparent, a sharp contrast to the secretive nature of 17th-century decision-making. The legacy of this history influences contemporary expectations: citizens demand high levels of engagement and accountability from their local representatives.</w:t>
      </w:r>
    </w:p>
    <w:bookmarkEnd w:id="21"/>
    <w:bookmarkStart w:id="22" w:name="X33bd06287ed10ea4c68b0f7974a3aa8b88a75ec"/>
    <w:p>
      <w:pPr>
        <w:pStyle w:val="Heading2"/>
      </w:pPr>
      <w:r>
        <w:t xml:space="preserve">3. The Structure of Municipal Governance in Amsterdam</w:t>
      </w:r>
    </w:p>
    <w:p>
      <w:pPr>
        <w:pStyle w:val="FirstParagraph"/>
      </w:pPr>
      <w:r>
        <w:t xml:space="preserve">In</w:t>
      </w:r>
      <w:r>
        <w:t xml:space="preserve"> </w:t>
      </w:r>
      <w:r>
        <w:rPr>
          <w:bCs/>
          <w:b/>
        </w:rPr>
        <w:t xml:space="preserve">Netherlands Amsterdam</w:t>
      </w:r>
      <w:r>
        <w:t xml:space="preserve">, political authority is divided between the municipal government (Gemeente) and the provincial government (Provincie Noord-Holland), with further oversight from national laws. The Mayor (</w:t>
      </w:r>
      <w:r>
        <w:rPr>
          <w:iCs/>
          <w:i/>
        </w:rPr>
        <w:t xml:space="preserve">Burgemeester</w:t>
      </w:r>
      <w:r>
        <w:t xml:space="preserve">) holds a unique position, appointed by the Crown rather than elected directly by citizens, serving as a link between local governance and national security interests.</w:t>
      </w:r>
    </w:p>
    <w:p>
      <w:pPr>
        <w:pStyle w:val="BodyText"/>
      </w:pPr>
      <w:r>
        <w:t xml:space="preserve">The Municipal Council (</w:t>
      </w:r>
      <w:r>
        <w:rPr>
          <w:iCs/>
          <w:i/>
        </w:rPr>
        <w:t xml:space="preserve">Gemeenteraad</w:t>
      </w:r>
      <w:r>
        <w:t xml:space="preserve">), however, is the heart of democratic power in Amsterdam. Composed of elected representatives from various political parties, this body decides on key issues such as zoning, housing allocation, and social services. The role of the</w:t>
      </w:r>
      <w:r>
        <w:t xml:space="preserve"> </w:t>
      </w:r>
      <w:r>
        <w:rPr>
          <w:bCs/>
          <w:b/>
        </w:rPr>
        <w:t xml:space="preserve">Politician</w:t>
      </w:r>
      <w:r>
        <w:t xml:space="preserve"> </w:t>
      </w:r>
      <w:r>
        <w:t xml:space="preserve">here is heavily defined by coalition-building. Given the multi-party system prevalent in Dutch politics, it is rare for a single party to hold a majority. Consequently Amsterdam politicians must be skilled negotiators capable of forging alliances across ideological spectrums to pass legislation.</w:t>
      </w:r>
    </w:p>
    <w:bookmarkEnd w:id="22"/>
    <w:bookmarkStart w:id="26" w:name="X80c5521d37d392980c4713324a23ae16df55d00"/>
    <w:p>
      <w:pPr>
        <w:pStyle w:val="Heading2"/>
      </w:pPr>
      <w:r>
        <w:t xml:space="preserve">4. Key Challenges Shaping Political Discourse</w:t>
      </w:r>
    </w:p>
    <w:p>
      <w:pPr>
        <w:pStyle w:val="FirstParagraph"/>
      </w:pPr>
      <w:r>
        <w:t xml:space="preserve">The contemporary</w:t>
      </w:r>
      <w:r>
        <w:t xml:space="preserve"> </w:t>
      </w:r>
      <w:r>
        <w:rPr>
          <w:bCs/>
          <w:b/>
        </w:rPr>
        <w:t xml:space="preserve">Netherlands Amsterdam</w:t>
      </w:r>
      <w:r>
        <w:t xml:space="preserve"> </w:t>
      </w:r>
      <w:r>
        <w:t xml:space="preserve">political agenda is dominated by three critical issues: housing, sustainability, and social integration. Each of these areas requires nuanced policy-making and robust political leadership.</w:t>
      </w:r>
    </w:p>
    <w:bookmarkStart w:id="23" w:name="the-housing-crisis"/>
    <w:p>
      <w:pPr>
        <w:pStyle w:val="Heading3"/>
      </w:pPr>
      <w:r>
        <w:t xml:space="preserve">4.1 The Housing Crisis</w:t>
      </w:r>
    </w:p>
    <w:p>
      <w:pPr>
        <w:pStyle w:val="FirstParagraph"/>
      </w:pPr>
      <w:r>
        <w:t xml:space="preserve">Housing affordability has become the most pressing issue for residents in Amsterdam. The influx of international students, digital nomads, and domestic migration has outpaced supply growth. Politicians are under immense pressure to implement policies that balance market forces with social welfare responsibilities. This involves difficult decisions regarding short-term rental regulations (such as Airbnb restrictions) and incentives for affordable housing construction.</w:t>
      </w:r>
    </w:p>
    <w:bookmarkEnd w:id="23"/>
    <w:bookmarkStart w:id="24" w:name="sustainability-and-climate-action"/>
    <w:p>
      <w:pPr>
        <w:pStyle w:val="Heading3"/>
      </w:pPr>
      <w:r>
        <w:t xml:space="preserve">4.2 Sustainability and Climate Action</w:t>
      </w:r>
    </w:p>
    <w:p>
      <w:pPr>
        <w:pStyle w:val="FirstParagraph"/>
      </w:pPr>
      <w:r>
        <w:t xml:space="preserve">As a low-lying city, Amsterdam faces existential threats from climate change. Politicians in</w:t>
      </w:r>
      <w:r>
        <w:t xml:space="preserve"> </w:t>
      </w:r>
      <w:r>
        <w:rPr>
          <w:bCs/>
          <w:b/>
        </w:rPr>
        <w:t xml:space="preserve">Netherlands Amsterdam</w:t>
      </w:r>
      <w:r>
        <w:t xml:space="preserve"> </w:t>
      </w:r>
      <w:r>
        <w:t xml:space="preserve">have committed to ambitious carbon neutrality goals by 2050. This requires extensive public support for initiatives like car-free zones, energy-efficient building retrofits, and the expansion of renewable energy sources. The role of the politician here is not just legislative but also educational, needing to communicate long-term benefits despite short-term inconveniences.</w:t>
      </w:r>
    </w:p>
    <w:bookmarkEnd w:id="24"/>
    <w:bookmarkStart w:id="25" w:name="social-integration-and-diversity"/>
    <w:p>
      <w:pPr>
        <w:pStyle w:val="Heading3"/>
      </w:pPr>
      <w:r>
        <w:t xml:space="preserve">4.3 Social Integration and Diversity</w:t>
      </w:r>
    </w:p>
    <w:p>
      <w:pPr>
        <w:pStyle w:val="FirstParagraph"/>
      </w:pPr>
      <w:r>
        <w:t xml:space="preserve">Amsterdam is a multicultural metropolis. Politicians must navigate complex social dynamics involving integration policies for immigrant communities, preservation of cultural heritage, and the prevention of social segregation. The political discourse often revolves around finding a balance between national security concerns and the city’s liberal traditions.</w:t>
      </w:r>
    </w:p>
    <w:bookmarkEnd w:id="25"/>
    <w:bookmarkEnd w:id="26"/>
    <w:bookmarkStart w:id="27" w:name="Xe812da646584ae5a7730732d84b1ace9188e8c1"/>
    <w:p>
      <w:pPr>
        <w:pStyle w:val="Heading2"/>
      </w:pPr>
      <w:r>
        <w:t xml:space="preserve">5. The Changing Profile of the Modern Politician</w:t>
      </w:r>
    </w:p>
    <w:p>
      <w:pPr>
        <w:pStyle w:val="FirstParagraph"/>
      </w:pPr>
      <w:r>
        <w:t xml:space="preserve">The ideal</w:t>
      </w:r>
      <w:r>
        <w:t xml:space="preserve"> </w:t>
      </w:r>
      <w:r>
        <w:rPr>
          <w:bCs/>
          <w:b/>
        </w:rPr>
        <w:t xml:space="preserve">Netherlands Amsterdam</w:t>
      </w:r>
      <w:r>
        <w:t xml:space="preserve"> </w:t>
      </w:r>
      <w:r>
        <w:t xml:space="preserve">politician today is no longer just a policy maker but also a communicator and community manager. With the rise of social media, politicians are expected to maintain an active digital presence, engaging directly with constituents in real-time. This transparency requirement increases pressure but also allows for greater civic participation.</w:t>
      </w:r>
    </w:p>
    <w:p>
      <w:pPr>
        <w:pStyle w:val="BodyText"/>
      </w:pPr>
      <w:r>
        <w:t xml:space="preserve">Furthermore, there is a growing demand for specialized expertise. Issues like urban planning, data privacy in smart cities, and green economics require politicians who either possess technical backgrounds or can effectively collaborate with subject matter experts. The era of the generalist politician is diminishing in favor of specialists who can address the granular details of city management.</w:t>
      </w:r>
    </w:p>
    <w:bookmarkEnd w:id="27"/>
    <w:bookmarkStart w:id="28" w:name="case-study-recent-political-shifts"/>
    <w:p>
      <w:pPr>
        <w:pStyle w:val="Heading2"/>
      </w:pPr>
      <w:r>
        <w:t xml:space="preserve">6. Case Study: Recent Political Shifts</w:t>
      </w:r>
    </w:p>
    <w:p>
      <w:pPr>
        <w:pStyle w:val="FirstParagraph"/>
      </w:pPr>
      <w:r>
        <w:t xml:space="preserve">In recent years, Amsterdam has seen significant political shifts, including the rise of right-wing populist parties and the subsequent realignment of mainstream coalitions. These changes reflect broader trends in European politics but are felt acutely in</w:t>
      </w:r>
      <w:r>
        <w:t xml:space="preserve"> </w:t>
      </w:r>
      <w:r>
        <w:rPr>
          <w:bCs/>
          <w:b/>
        </w:rPr>
        <w:t xml:space="preserve">Netherlands Amsterdam</w:t>
      </w:r>
      <w:r>
        <w:t xml:space="preserve"> </w:t>
      </w:r>
      <w:r>
        <w:t xml:space="preserve">due to its status as a global city. The resulting political instability has forced politicians to develop more resilient negotiation strategies, often leading to frequent coalition negotiations post-elections.</w:t>
      </w:r>
    </w:p>
    <w:bookmarkEnd w:id="28"/>
    <w:bookmarkStart w:id="29" w:name="conclusion"/>
    <w:p>
      <w:pPr>
        <w:pStyle w:val="Heading2"/>
      </w:pPr>
      <w:r>
        <w:t xml:space="preserve">7. Conclusion</w:t>
      </w:r>
    </w:p>
    <w:p>
      <w:pPr>
        <w:pStyle w:val="FirstParagraph"/>
      </w:pPr>
      <w:r>
        <w:t xml:space="preserve">The role of the politician in</w:t>
      </w:r>
      <w:r>
        <w:t xml:space="preserve"> </w:t>
      </w:r>
      <w:r>
        <w:rPr>
          <w:bCs/>
          <w:b/>
        </w:rPr>
        <w:t xml:space="preserve">Netherlands Amsterdam</w:t>
      </w:r>
      <w:r>
        <w:t xml:space="preserve"> </w:t>
      </w:r>
      <w:r>
        <w:t xml:space="preserve">is complex, demanding a blend of historical awareness, diplomatic skill, and practical problem-solving abilities. As the city continues to grow and face global challenges, its political leaders must remain adaptable and responsive to citizen needs. The unique combination of municipal autonomy within a national framework creates a dynamic environment where policy innovation is both necessary and possible.</w:t>
      </w:r>
    </w:p>
    <w:p>
      <w:pPr>
        <w:pStyle w:val="BodyText"/>
      </w:pPr>
      <w:r>
        <w:t xml:space="preserve">Future research should focus on the long-term impacts of digital governance tools on political participation in Amsterdam. Additionally, comparative studies with other global cities could provide further insights into best practices for urban political leadership. Ultimately, the success of</w:t>
      </w:r>
      <w:r>
        <w:t xml:space="preserve"> </w:t>
      </w:r>
      <w:r>
        <w:rPr>
          <w:bCs/>
          <w:b/>
        </w:rPr>
        <w:t xml:space="preserve">Netherlands Amsterdam</w:t>
      </w:r>
      <w:r>
        <w:t xml:space="preserve">’s model depends heavily on the integrity and competence of its politicians in balancing economic growth with social equity and environmental sustainability.</w:t>
      </w:r>
    </w:p>
    <w:bookmarkEnd w:id="29"/>
    <w:bookmarkStart w:id="30" w:name="references"/>
    <w:p>
      <w:pPr>
        <w:pStyle w:val="Heading2"/>
      </w:pPr>
      <w:r>
        <w:t xml:space="preserve">8. References</w:t>
      </w:r>
    </w:p>
    <w:p>
      <w:pPr>
        <w:numPr>
          <w:ilvl w:val="0"/>
          <w:numId w:val="1001"/>
        </w:numPr>
        <w:pStyle w:val="Compact"/>
      </w:pPr>
      <w:r>
        <w:t xml:space="preserve">Gemeente Amsterdam. (2023). *Annual Report on Municipal Policies*. City of Amsterdam.</w:t>
      </w:r>
    </w:p>
    <w:p>
      <w:pPr>
        <w:numPr>
          <w:ilvl w:val="0"/>
          <w:numId w:val="1001"/>
        </w:numPr>
        <w:pStyle w:val="Compact"/>
      </w:pPr>
      <w:r>
        <w:t xml:space="preserve">Dutch Ministry of Internal Affairs. (2021). *Local Governance in the Netherlands: Structure and Function*.</w:t>
      </w:r>
    </w:p>
    <w:p>
      <w:pPr>
        <w:numPr>
          <w:ilvl w:val="0"/>
          <w:numId w:val="1001"/>
        </w:numPr>
        <w:pStyle w:val="Compact"/>
      </w:pPr>
      <w:r>
        <w:t xml:space="preserve">Vries, C. de., &amp; Lubbers, M. (2019). *Voting Behavior in Dutch Municipal Elections*. Amsterdam University Press.</w:t>
      </w:r>
    </w:p>
    <w:p>
      <w:pPr>
        <w:numPr>
          <w:ilvl w:val="0"/>
          <w:numId w:val="1001"/>
        </w:numPr>
        <w:pStyle w:val="Compact"/>
      </w:pPr>
      <w:r>
        <w:t xml:space="preserve">Bostoen, S. (2022). "Urban Challenges in European Capitals: A Comparative Study." *Journal of Urban Policy*,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Netherlands Amsterdam</dc:title>
  <dc:creator/>
  <dc:language>en</dc:language>
  <cp:keywords/>
  <dcterms:created xsi:type="dcterms:W3CDTF">2026-07-29T22:32:05Z</dcterms:created>
  <dcterms:modified xsi:type="dcterms:W3CDTF">2026-07-29T22:32:05Z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