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32" w:name="Xd72a04dc0cb287391aa175a443e8d36f9d09721"/>
    <w:p>
      <w:pPr>
        <w:pStyle w:val="Heading1"/>
      </w:pPr>
      <w:r>
        <w:t xml:space="preserve">The Role and Impact of a Professor in the Academic Landscape of Australia, Brisbane</w:t>
      </w:r>
    </w:p>
    <w:p>
      <w:pPr>
        <w:pStyle w:val="FirstParagraph"/>
      </w:pPr>
      <w:r>
        <w:rPr>
          <w:bCs/>
          <w:b/>
        </w:rPr>
        <w:t xml:space="preserve">Abstract</w:t>
      </w:r>
    </w:p>
    <w:p>
      <w:pPr>
        <w:pStyle w:val="BodyText"/>
      </w:pPr>
      <w:r>
        <w:t xml:space="preserve">This research paper examines the multifaceted role of a Professor within the higher education sector in Australia, with a specific focus on Brisbane. As one of Australia’s leading educational hubs, Brisbane hosts major universities such as The University of Queensland (UQ) and Queensland University of Technology (QUT). The document analyzes the academic, administrative, and community responsibilities held by Professors in this region. It further explores how these scholars contribute to global research standards while maintaining a strong local impact on Brisbane’s socio-economic and cultural fabric.</w:t>
      </w:r>
    </w:p>
    <w:bookmarkStart w:id="20" w:name="introduction"/>
    <w:p>
      <w:pPr>
        <w:pStyle w:val="Heading2"/>
      </w:pPr>
      <w:r>
        <w:t xml:space="preserve">Introduction</w:t>
      </w:r>
    </w:p>
    <w:p>
      <w:pPr>
        <w:pStyle w:val="FirstParagraph"/>
      </w:pPr>
      <w:r>
        <w:t xml:space="preserve">The title of Professor represents the pinnacle of academic achievement within university systems worldwide. In Australia, particularly in Brisbane, this role is characterized by a rigorous balance between high-impact research, advanced teaching methodologies, and significant administrative leadership. Brisbane has emerged as a critical node for scientific innovation and liberal arts education in the Asia-Pacific region. Consequently, the expectations placed upon a Professor here are distinct from those in other regions due to the city’s rapid growth as an international hub for technology, health sciences, and environmental studies.</w:t>
      </w:r>
    </w:p>
    <w:p>
      <w:pPr>
        <w:pStyle w:val="BodyText"/>
      </w:pPr>
      <w:r>
        <w:t xml:space="preserve">This paper argues that a Professor in Australia Brisbane is not merely an educator but a pivotal agent of change who bridges the gap between theoretical knowledge and practical application. The unique geographical and economic context of Brisbane influences how Professors structure their curricula, engage with industry partners, and contribute to public policy.</w:t>
      </w:r>
    </w:p>
    <w:bookmarkEnd w:id="20"/>
    <w:bookmarkStart w:id="21" w:name="X67bbd86975ee3962dd1a6f0efeb19469bd07c34"/>
    <w:p>
      <w:pPr>
        <w:pStyle w:val="Heading2"/>
      </w:pPr>
      <w:r>
        <w:t xml:space="preserve">The Academic Responsibilities of a Professor</w:t>
      </w:r>
    </w:p>
    <w:p>
      <w:pPr>
        <w:pStyle w:val="FirstParagraph"/>
      </w:pPr>
      <w:r>
        <w:t xml:space="preserve">The primary duty of any Professor is the dissemination of knowledge. In the context of Brisbane universities, this involves designing and delivering complex coursework at both undergraduate and postgraduate levels. However, the role extends beyond traditional lecturing. Professors are expected to mentor doctoral candidates (PhD students), guiding them through years of specialized research.</w:t>
      </w:r>
    </w:p>
    <w:p>
      <w:pPr>
        <w:pStyle w:val="BodyText"/>
      </w:pPr>
      <w:r>
        <w:t xml:space="preserve">In Brisbane’s competitive academic environment, Professors must integrate contemporary technological tools into their teaching practices. For instance, in the Faculty of Engineering at The University of Queensland, Professors often utilize simulation software and virtual reality labs to enhance student understanding of civil and mechanical engineering concepts. This pedagogical approach ensures that graduates are not only theoretically sound but also practically competent upon entering the Brisbane job market.</w:t>
      </w:r>
    </w:p>
    <w:bookmarkEnd w:id="21"/>
    <w:bookmarkStart w:id="24" w:name="research-excellence-as-a-core-mandate"/>
    <w:p>
      <w:pPr>
        <w:pStyle w:val="Heading2"/>
      </w:pPr>
      <w:r>
        <w:t xml:space="preserve">Research Excellence as a Core Mandate</w:t>
      </w:r>
    </w:p>
    <w:p>
      <w:pPr>
        <w:pStyle w:val="FirstParagraph"/>
      </w:pPr>
      <w:r>
        <w:t xml:space="preserve">A defining characteristic of the Professor title is the expectation of continuous research output. In Australia, academic promotions and tenure decisions are heavily weighted toward research impact, measured by publications in high-impact journals and successful grant acquisitions.</w:t>
      </w:r>
    </w:p>
    <w:bookmarkStart w:id="22" w:name="national-and-international-collaboration"/>
    <w:p>
      <w:pPr>
        <w:pStyle w:val="Heading3"/>
      </w:pPr>
      <w:r>
        <w:t xml:space="preserve">National and International Collaboration</w:t>
      </w:r>
    </w:p>
    <w:p>
      <w:pPr>
        <w:pStyle w:val="FirstParagraph"/>
      </w:pPr>
      <w:r>
        <w:t xml:space="preserve">Professors in Brisbane frequently lead international research consortia. Given Queensland’s strong ties with Asia-Pacific nations, Professors often collaborate with institutions in Japan, Singapore, and China. These collaborations are vital for securing funding from bodies such as the Australian Research Council (ARC). For example, a Professor specializing in marine biology may lead a team studying coral reef resilience on the Great Barrier Reef, attracting global attention and significant government funding.</w:t>
      </w:r>
    </w:p>
    <w:bookmarkEnd w:id="22"/>
    <w:bookmarkStart w:id="23" w:name="innovation-and-commercialization"/>
    <w:p>
      <w:pPr>
        <w:pStyle w:val="Heading3"/>
      </w:pPr>
      <w:r>
        <w:t xml:space="preserve">Innovation and Commercialization</w:t>
      </w:r>
    </w:p>
    <w:p>
      <w:pPr>
        <w:pStyle w:val="FirstParagraph"/>
      </w:pPr>
      <w:r>
        <w:t xml:space="preserve">Brisbane is known for its innovation precincts, such as the Brisbane Technology Park. Professors play a crucial role in translating research into commercial applications. Through technology transfer offices at universities like QUT, Professors are encouraged to patent their inventions and spin out startups. This entrepreneurial spirit positions Brisbane as a leader in biotechnology and medical research, with several Professors serving on the boards of emerging health-tech companies.</w:t>
      </w:r>
    </w:p>
    <w:bookmarkEnd w:id="23"/>
    <w:bookmarkEnd w:id="24"/>
    <w:bookmarkStart w:id="25" w:name="administrative-leadership-and-governance"/>
    <w:p>
      <w:pPr>
        <w:pStyle w:val="Heading2"/>
      </w:pPr>
      <w:r>
        <w:t xml:space="preserve">Administrative Leadership and Governance</w:t>
      </w:r>
    </w:p>
    <w:p>
      <w:pPr>
        <w:pStyle w:val="FirstParagraph"/>
      </w:pPr>
      <w:r>
        <w:t xml:space="preserve">Beyond teaching and research, a Professor often holds senior administrative positions within the university structure. These roles may include heading a school, directing a research institute, or sitting on faculty senates that dictate institutional policy. In Brisbane’s larger universities, this administrative load is substantial.</w:t>
      </w:r>
    </w:p>
    <w:p>
      <w:pPr>
        <w:pStyle w:val="BodyText"/>
      </w:pPr>
      <w:r>
        <w:t xml:space="preserve">Professors are responsible for hiring junior staff, managing departmental budgets, and ensuring compliance with national accreditation standards. They act as the interface between the university administration and the broader academic community. Effective leadership in this capacity requires strong negotiation skills, strategic vision, and an ability to foster inclusive academic cultures. In recent years Professors in Brisbane have also been at the forefront of implementing diversity, equity, and inclusion (DEI) initiatives within their departments.</w:t>
      </w:r>
    </w:p>
    <w:bookmarkEnd w:id="25"/>
    <w:bookmarkStart w:id="28" w:name="X80694ae9d0d29b3959b15e521254429ee30f921"/>
    <w:p>
      <w:pPr>
        <w:pStyle w:val="Heading2"/>
      </w:pPr>
      <w:r>
        <w:t xml:space="preserve">Community Engagement and Social Responsibility</w:t>
      </w:r>
    </w:p>
    <w:p>
      <w:pPr>
        <w:pStyle w:val="FirstParagraph"/>
      </w:pPr>
      <w:r>
        <w:t xml:space="preserve">The modern Professor is increasingly expected to engage with the broader community. In Australia, universities are seen as vital partners in regional development. Brisbane’s Professors frequently consult for government bodies, advise non-governmental organizations (NGOs), and provide expert commentary in media outlets.</w:t>
      </w:r>
    </w:p>
    <w:bookmarkStart w:id="26" w:name="public-policy-advisory"/>
    <w:p>
      <w:pPr>
        <w:pStyle w:val="Heading3"/>
      </w:pPr>
      <w:r>
        <w:t xml:space="preserve">Public Policy Advisory</w:t>
      </w:r>
    </w:p>
    <w:p>
      <w:pPr>
        <w:pStyle w:val="FirstParagraph"/>
      </w:pPr>
      <w:r>
        <w:t xml:space="preserve">Given the unique environmental challenges facing South East Queensland, Professors in environmental science often advise state governments on water management strategies and urban planning. Their expertise helps shape policies that affect millions of residents. Similarly, law Professors may contribute to legal reforms regarding indigenous rights or corporate governance.</w:t>
      </w:r>
    </w:p>
    <w:bookmarkEnd w:id="26"/>
    <w:bookmarkStart w:id="27" w:name="cultural-and-educational-outreach"/>
    <w:p>
      <w:pPr>
        <w:pStyle w:val="Heading3"/>
      </w:pPr>
      <w:r>
        <w:t xml:space="preserve">Cultural and Educational Outreach</w:t>
      </w:r>
    </w:p>
    <w:p>
      <w:pPr>
        <w:pStyle w:val="FirstParagraph"/>
      </w:pPr>
      <w:r>
        <w:t xml:space="preserve">Brisbane’s cultural vibrancy is supported by academic partnerships with museums, galleries, and public libraries. Professors often curate exhibitions or deliver public lectures that democratize access to high-level knowledge. This outreach reinforces the university’s role as a "third mission" entity beyond education and research, fostering a more informed and engaged citizenry.</w:t>
      </w:r>
    </w:p>
    <w:bookmarkEnd w:id="27"/>
    <w:bookmarkEnd w:id="28"/>
    <w:bookmarkStart w:id="29" w:name="Xf174f9647581787706194a7b67b1ce132ab65bc"/>
    <w:p>
      <w:pPr>
        <w:pStyle w:val="Heading2"/>
      </w:pPr>
      <w:r>
        <w:t xml:space="preserve">Challenges Faced by Professors in Brisbane</w:t>
      </w:r>
    </w:p>
    <w:p>
      <w:pPr>
        <w:pStyle w:val="FirstParagraph"/>
      </w:pPr>
      <w:r>
        <w:t xml:space="preserve">The role is not without its challenges. The pressure to secure external funding is intense, with success rates for competitive grants often below 15%. Furthermore, the increasing student-to-staff ratios in some disciplines can dilute the quality of supervision. Professors must also navigate the complexities of cross-cultural communication, given Brisbane’s diverse international student population.</w:t>
      </w:r>
    </w:p>
    <w:p>
      <w:pPr>
        <w:pStyle w:val="BodyText"/>
      </w:pPr>
      <w:r>
        <w:t xml:space="preserve">Additionally, work-life balance remains a significant concern. The blurring of lines between academic duties and personal life, exacerbated by global collaboration time zones (particularly with Asia and Europe), can lead to burnout. Universities in Australia are currently implementing wellness programs to support their senior academic staff.</w:t>
      </w:r>
    </w:p>
    <w:bookmarkEnd w:id="29"/>
    <w:bookmarkStart w:id="30" w:name="conclusion"/>
    <w:p>
      <w:pPr>
        <w:pStyle w:val="Heading2"/>
      </w:pPr>
      <w:r>
        <w:t xml:space="preserve">Conclusion</w:t>
      </w:r>
    </w:p>
    <w:p>
      <w:pPr>
        <w:pStyle w:val="FirstParagraph"/>
      </w:pPr>
      <w:r>
        <w:t xml:space="preserve">In conclusion, the Professor in Australia Brisbane embodies a complex amalgamation of scholar, leader, innovator, and community advocate. Their contributions extend far beyond the lecture hall, influencing global knowledge production and local societal development. As Brisbane continues to grow as a global city for education and technology (EdTech) and health innovation (HealthTech), the role of the Professor will only become more critical.</w:t>
      </w:r>
    </w:p>
    <w:p>
      <w:pPr>
        <w:pStyle w:val="BodyText"/>
      </w:pPr>
      <w:r>
        <w:t xml:space="preserve">The expectations placed upon these individuals require resilience, adaptability, and intellectual rigor. By fulfilling their roles with excellence, Professors ensure that Brisbane remains at the forefront of Australian higher education. Future research should focus on longitudinal studies regarding how digital transformation and AI are reshaping the traditional duties of a Professor in this dynamic region.</w:t>
      </w:r>
    </w:p>
    <w:bookmarkEnd w:id="30"/>
    <w:bookmarkStart w:id="31" w:name="references"/>
    <w:p>
      <w:pPr>
        <w:pStyle w:val="Heading2"/>
      </w:pPr>
      <w:r>
        <w:t xml:space="preserve">References</w:t>
      </w:r>
    </w:p>
    <w:p>
      <w:pPr>
        <w:numPr>
          <w:ilvl w:val="0"/>
          <w:numId w:val="1001"/>
        </w:numPr>
        <w:pStyle w:val="Compact"/>
      </w:pPr>
      <w:r>
        <w:t xml:space="preserve">Australian Government Department of Education. (2023). *Higher Education Standards Framework*. Canberra: AGIMO.</w:t>
      </w:r>
    </w:p>
    <w:p>
      <w:pPr>
        <w:numPr>
          <w:ilvl w:val="0"/>
          <w:numId w:val="1001"/>
        </w:numPr>
        <w:pStyle w:val="Compact"/>
      </w:pPr>
      <w:r>
        <w:t xml:space="preserve">Brisbane City Council. (2024). *Urban Development and Academic Partnerships Strategy*. Brisbane: BCC.</w:t>
      </w:r>
    </w:p>
    <w:p>
      <w:pPr>
        <w:numPr>
          <w:ilvl w:val="0"/>
          <w:numId w:val="1001"/>
        </w:numPr>
        <w:pStyle w:val="Compact"/>
      </w:pPr>
      <w:r>
        <w:t xml:space="preserve">The University of Queensland. (2023). *Annual Research Report 2023*. Brisbane: UQ Press.</w:t>
      </w:r>
    </w:p>
    <w:p>
      <w:pPr>
        <w:numPr>
          <w:ilvl w:val="0"/>
          <w:numId w:val="1001"/>
        </w:numPr>
        <w:pStyle w:val="Compact"/>
      </w:pPr>
      <w:r>
        <w:t xml:space="preserve">Queensland University of Technology. (2024). *Innovation and Industry Engagement Overview*. Brisbane: QUT Publications.</w:t>
      </w:r>
    </w:p>
    <w:p>
      <w:pPr>
        <w:numPr>
          <w:ilvl w:val="0"/>
          <w:numId w:val="1001"/>
        </w:numPr>
        <w:pStyle w:val="Compact"/>
      </w:pPr>
      <w:r>
        <w:t xml:space="preserve">Holloway, K., &amp; Smith, J. (2021). "The Changing Landscape of Academic Leadership in Australian Universities." *Journal of Higher Education Policy and Management*, 43(2), 112-130.</w:t>
      </w:r>
    </w:p>
    <w:p>
      <w:pPr>
        <w:pStyle w:val="FirstParagraph"/>
      </w:pPr>
      <w:r>
        <w:rPr>
          <w:iCs/>
          <w:i/>
        </w:rPr>
        <w:t xml:space="preserve">This document is a fictional research paper created for educational and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the Academic Landscape of Australia, Brisbane</dc:title>
  <dc:creator/>
  <dc:language>en</dc:language>
  <cp:keywords/>
  <dcterms:created xsi:type="dcterms:W3CDTF">2026-07-29T10:36:11Z</dcterms:created>
  <dcterms:modified xsi:type="dcterms:W3CDTF">2026-07-29T10:36:11Z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