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Australia</w:t>
      </w:r>
      <w:r>
        <w:t xml:space="preserve"> </w:t>
      </w:r>
      <w:r>
        <w:t xml:space="preserve">Melbourne</w:t>
      </w:r>
    </w:p>
    <w:bookmarkStart w:id="26" w:name="X9a007d04047be0476080456dcc8c48c8a665440"/>
    <w:p>
      <w:pPr>
        <w:pStyle w:val="Heading1"/>
      </w:pPr>
      <w:r>
        <w:t xml:space="preserve">The Role and Impact of the Professor in the Academic Landscape of Australia Melbourne</w:t>
      </w:r>
    </w:p>
    <w:p>
      <w:pPr>
        <w:pStyle w:val="FirstParagraph"/>
      </w:pPr>
      <w:r>
        <w:rPr>
          <w:bCs/>
          <w:b/>
        </w:rPr>
        <w:t xml:space="preserve">Abstract:</w:t>
      </w:r>
    </w:p>
    <w:p>
      <w:pPr>
        <w:pStyle w:val="BodyText"/>
      </w:pPr>
      <w:r>
        <w:t xml:space="preserve">This paper explores the multifaceted role of the professor within higher education institutions located in Australia, with a specific focus on Melbourne. It examines how academic leadership drives research innovation, pedagogical excellence, and community engagement in one of Australia’s premier university hubs. By analyzing institutional structures and national policies influencing Australian universities from an Australian perspective, this study highlights how the Professor serves as a critical bridge between local educational goals and global scientific contributions.</w:t>
      </w:r>
    </w:p>
    <w:bookmarkStart w:id="20" w:name="introduction"/>
    <w:p>
      <w:pPr>
        <w:pStyle w:val="Heading2"/>
      </w:pPr>
      <w:r>
        <w:t xml:space="preserve">1. Introduction</w:t>
      </w:r>
    </w:p>
    <w:p>
      <w:pPr>
        <w:pStyle w:val="FirstParagraph"/>
      </w:pPr>
      <w:r>
        <w:t xml:space="preserve">Melbourne has long been recognized as Australia’s cultural and educational capital. Home to some of the nation’s oldest and most prestigious institutions, including the University of Melbourne, Monash University, RMIT University, Deakin University (with a major campus in Geelong but significant operations in Melbourne), La Trobe University, and Swinburne University of Technology. These institutions collectively form a robust academic ecosystem that attracts students and scholars from across the globe. At the heart of this ecosystem stands the</w:t>
      </w:r>
      <w:r>
        <w:t xml:space="preserve"> </w:t>
      </w:r>
      <w:r>
        <w:rPr>
          <w:bCs/>
          <w:b/>
        </w:rPr>
        <w:t xml:space="preserve">Professor</w:t>
      </w:r>
      <w:r>
        <w:t xml:space="preserve">, an individual who holds the highest academic rank and bears significant responsibility for advancing knowledge.</w:t>
      </w:r>
    </w:p>
    <w:p>
      <w:pPr>
        <w:pStyle w:val="BodyText"/>
      </w:pPr>
      <w:r>
        <w:t xml:space="preserve">In Australia, particularly in Melbourne’s competitive tertiary sector, Professors are not merely educators; they are leaders in research, curriculum development, institutional governance. This paper analyzes how these roles manifest specifically within the context of Australian universities based in Melbourne and their impact on both local communities and the broader international academic community.</w:t>
      </w:r>
    </w:p>
    <w:bookmarkEnd w:id="20"/>
    <w:bookmarkStart w:id="21" w:name="the-professor-as-a-research-leader"/>
    <w:p>
      <w:pPr>
        <w:pStyle w:val="Heading2"/>
      </w:pPr>
      <w:r>
        <w:t xml:space="preserve">2. The Professor as a Research Leader</w:t>
      </w:r>
    </w:p>
    <w:p>
      <w:pPr>
        <w:pStyle w:val="FirstParagraph"/>
      </w:pPr>
      <w:r>
        <w:t xml:space="preserve">In Australia’s higher education system, research excellence is paramount. The Excellence in Research for Australia (ERA) framework provides a national mechanism for evaluating the quality of research output from Australian universities based in Melbourne are under constant pressure to produce high-quality, impactful work. Professors play a pivotal role here.</w:t>
      </w:r>
    </w:p>
    <w:p>
      <w:pPr>
        <w:pStyle w:val="BodyText"/>
      </w:pPr>
      <w:r>
        <w:t xml:space="preserve">A typical Professor leads large interdisciplinary teams, securing grants through bodies such as the National Health and Medical Research Council (NHMRC) or the Australian Research Council (ARC). In Melbourne’s vibrant health sciences sector, for instance, Professors at institutions like The University of Melbourne collaborate extensively with local hospitals and biomedical research institutes. These partnerships demonstrate how academic leadership translates directly into public benefit, reinforcing the symbiotic relationship between academia and industry within Australia.</w:t>
      </w:r>
    </w:p>
    <w:p>
      <w:pPr>
        <w:pStyle w:val="BodyText"/>
      </w:pPr>
      <w:r>
        <w:t xml:space="preserve">Furthermore, Professors are responsible for mentoring early-career researchers. In Melbourne’s dense cluster of universities, collaboration often crosses institutional boundaries. A Professor might co-supervise PhD candidates from multiple institutions or lead joint ventures with international partners in the Asia-Pacific region. This collaborative approach reflects Australia’s strategic emphasis on regional connectivity and global engagement.</w:t>
      </w:r>
    </w:p>
    <w:bookmarkEnd w:id="21"/>
    <w:bookmarkStart w:id="22" w:name="Xd97559ff8eb9b24d568673ab3f91c1e65cfc555"/>
    <w:p>
      <w:pPr>
        <w:pStyle w:val="Heading2"/>
      </w:pPr>
      <w:r>
        <w:t xml:space="preserve">3. Pedagogical Responsibility and Curriculum Design</w:t>
      </w:r>
    </w:p>
    <w:p>
      <w:pPr>
        <w:pStyle w:val="FirstParagraph"/>
      </w:pPr>
      <w:r>
        <w:t xml:space="preserve">Beyond research, the teaching mission remains central to a Professor’s duties in Melbourne’s universities. Australian universities operate under strict quality assurance frameworks administered by the Tertiary Education Quality and Standards Agency (TEQSA), based in Canberra but enforced across all states including Victoria. Professors ensure that courses meet rigorous standards while remaining innovative and relevant.</w:t>
      </w:r>
    </w:p>
    <w:p>
      <w:pPr>
        <w:pStyle w:val="BodyText"/>
      </w:pPr>
      <w:r>
        <w:t xml:space="preserve">In disciplines such as engineering, law, medicine, and arts, Professors design curricula that balance theoretical knowledge with practical application. For example, Melbourne’s strong focus on experiential learning means that professors often integrate industry placements into degree programs. They also adapt teaching methods to accommodate diverse student populations. As Melbourne is home to a large international student base from Asia and other regions, Professors must employ inclusive pedagogies that address varying language proficiencies and cultural backgrounds.</w:t>
      </w:r>
    </w:p>
    <w:p>
      <w:pPr>
        <w:pStyle w:val="BodyText"/>
      </w:pPr>
      <w:r>
        <w:t xml:space="preserve">Additionally, digital transformation has reshaped education in Australia since the pandemic era. Professors in Melbourne have increasingly adopted blended learning models, leveraging online platforms to enhance accessibility without compromising academic rigor. This shift underscores their adaptability and commitment to maintaining educational quality amidst changing technological landscapes.</w:t>
      </w:r>
    </w:p>
    <w:bookmarkEnd w:id="22"/>
    <w:bookmarkStart w:id="23" w:name="X49652153572953aaff91d0b20496183f94badca"/>
    <w:p>
      <w:pPr>
        <w:pStyle w:val="Heading2"/>
      </w:pPr>
      <w:r>
        <w:t xml:space="preserve">4. Institutional Governance and Community Engagement</w:t>
      </w:r>
    </w:p>
    <w:p>
      <w:pPr>
        <w:pStyle w:val="FirstParagraph"/>
      </w:pPr>
      <w:r>
        <w:t xml:space="preserve">The Professor’s influence extends beyond individual departments into university governance structures. Senior Professors often serve on faculty boards, research committees, or even vice-chancellorial task forces where strategic decisions about institutional direction are made. In Melbourne’s competitive higher education market, such leadership is crucial for maintaining global rankings and attracting top talent.</w:t>
      </w:r>
    </w:p>
    <w:p>
      <w:pPr>
        <w:pStyle w:val="BodyText"/>
      </w:pPr>
      <w:r>
        <w:t xml:space="preserve">Moreover, Australian universities place a strong emphasis on Indigenous engagement and reconciliation efforts. Many institutions in Melbourne have established formal commitments to supporting Aboriginal and Torres Strait Islander peoples through dedicated centers and initiatives led by Professor-level academics. These Professors develop programs that respect Indigenous knowledge systems while integrating them into mainstream academic discourse—a vital aspect of Australia’s unique social fabric.</w:t>
      </w:r>
    </w:p>
    <w:p>
      <w:pPr>
        <w:pStyle w:val="BodyText"/>
      </w:pPr>
      <w:r>
        <w:t xml:space="preserve">Community engagement is another key area where Melbourne’s Professors excel. Whether through public lectures, policy advice to state or federal governments, or outreach programs targeting local schools, these academics help translate complex ideas for broader audiences. This accessibility reinforces the value of higher education in society and fosters stronger ties between universities and their host cities.</w:t>
      </w:r>
    </w:p>
    <w:bookmarkEnd w:id="23"/>
    <w:bookmarkStart w:id="24" w:name="X27ad0a09b310ad395822df7e7203471d45f7364"/>
    <w:p>
      <w:pPr>
        <w:pStyle w:val="Heading2"/>
      </w:pPr>
      <w:r>
        <w:t xml:space="preserve">5. Challenges Facing the Professor in Contemporary Australia</w:t>
      </w:r>
    </w:p>
    <w:p>
      <w:pPr>
        <w:pStyle w:val="FirstParagraph"/>
      </w:pPr>
      <w:r>
        <w:t xml:space="preserve">Despite their prominence, Professors face several challenges. Increasing workload demands due to funding pressures, administrative burdens, and the expectation of high publication output can lead to burnout. Additionally, casualization of academic staff affects mentorship quality and departmental stability.</w:t>
      </w:r>
    </w:p>
    <w:p>
      <w:pPr>
        <w:pStyle w:val="BodyText"/>
      </w:pPr>
      <w:r>
        <w:t xml:space="preserve">In Melbourne’s dynamic market environment where public funding constraints persist alongside growing competition for international students (especially post-pandemic recovery phases), Professors must balance financial sustainability with educational integrity. They also navigate issues related to academic freedom, particularly when researching sensitive topics or engaging in public debate on political matters.</w:t>
      </w:r>
    </w:p>
    <w:p>
      <w:pPr>
        <w:pStyle w:val="BodyText"/>
      </w:pPr>
      <w:r>
        <w:t xml:space="preserve">To address these challenges, professional development opportunities and supportive institutional cultures are essential. Australian universities continue to invest in wellbeing initiatives and flexible work arrangements aimed at sustaining a healthy academic workforce.</w:t>
      </w:r>
    </w:p>
    <w:bookmarkEnd w:id="24"/>
    <w:bookmarkStart w:id="25" w:name="conclusion"/>
    <w:p>
      <w:pPr>
        <w:pStyle w:val="Heading2"/>
      </w:pPr>
      <w:r>
        <w:t xml:space="preserve">6. Conclusion</w:t>
      </w:r>
    </w:p>
    <w:p>
      <w:pPr>
        <w:pStyle w:val="FirstParagraph"/>
      </w:pPr>
      <w:r>
        <w:t xml:space="preserve">In conclusion, the Professor occupies a central position within Australia’s higher education system, especially in Melbourne—a city renowned for its intellectual vitality and cultural richness. Through their leadership in research, teaching innovation, governance participation, and community engagement they shape not only institutional success but also societal progress.</w:t>
      </w:r>
    </w:p>
    <w:p>
      <w:pPr>
        <w:pStyle w:val="BodyText"/>
      </w:pPr>
      <w:r>
        <w:t xml:space="preserve">As Melbourne continues to evolve as a global knowledge hub the contributions of Professors will remain indispensable. Their ability to adapt to technological change uphold ethical standards ensure equitable access defines the future trajectory of Australian higher education. Understanding this role is critical for policymakers stakeholders seeking to strengthen Australia’s educational infrastructure and maintain its competitive edge on the world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Professor in the Academic Landscape of Australia Melbourne</dc:title>
  <dc:creator/>
  <dc:language>en</dc:language>
  <cp:keywords/>
  <dcterms:created xsi:type="dcterms:W3CDTF">2026-07-29T09:57:08Z</dcterms:created>
  <dcterms:modified xsi:type="dcterms:W3CDTF">2026-07-29T09:57:08Z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