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Analysis</w:t>
      </w:r>
    </w:p>
    <w:bookmarkStart w:id="30" w:name="Xb7a81792d95fffa04df464a2821d99347476634"/>
    <w:p>
      <w:pPr>
        <w:pStyle w:val="Heading1"/>
      </w:pPr>
      <w:r>
        <w:t xml:space="preserve">The Role and Evolution of the Professor in Canada Montreal</w:t>
      </w:r>
      <w:r>
        <w:br/>
      </w:r>
      <w:r>
        <w:t xml:space="preserve">A Research Analysis</w:t>
      </w:r>
    </w:p>
    <w:p>
      <w:pPr>
        <w:pStyle w:val="FirstParagraph"/>
      </w:pPr>
      <w:r>
        <w:rPr>
          <w:bCs/>
          <w:b/>
        </w:rPr>
        <w:t xml:space="preserve">Abstract:</w:t>
      </w:r>
    </w:p>
    <w:p>
      <w:pPr>
        <w:pStyle w:val="BodyText"/>
      </w:pPr>
      <w:r>
        <w:t xml:space="preserve">This research paper examines the multifaceted role of the professor within the unique academic and cultural landscape of Canada Montreal. As a dual-language metropolis with a distinct civil law tradition, Quebec’s higher education system presents specific challenges and opportunities for academia. This document analyzes how Professor identities are constructed through pedagogical duties, research imperatives, and community engagement in this specific geographic context.</w:t>
      </w:r>
    </w:p>
    <w:bookmarkStart w:id="20" w:name="introduction"/>
    <w:p>
      <w:pPr>
        <w:pStyle w:val="Heading2"/>
      </w:pPr>
      <w:r>
        <w:t xml:space="preserve">1. Introduction</w:t>
      </w:r>
    </w:p>
    <w:p>
      <w:pPr>
        <w:pStyle w:val="FirstParagraph"/>
      </w:pPr>
      <w:r>
        <w:t xml:space="preserve">The university professor has long been regarded as the cornerstone of intellectual advancement and societal progress. However, the definition of this role is not static; it is heavily influenced by regional policies, cultural nuances, and institutional structures. In</w:t>
      </w:r>
      <w:r>
        <w:t xml:space="preserve"> </w:t>
      </w:r>
      <w:r>
        <w:rPr>
          <w:bCs/>
          <w:b/>
        </w:rPr>
        <w:t xml:space="preserve">Canada Montreal</w:t>
      </w:r>
      <w:r>
        <w:t xml:space="preserve">, these influences are particularly pronounced due to Quebec’s unique position within Confederation as a nation with a distinct civil law system, a strong emphasis on Francophone culture, and a thriving bilingual academic environment.</w:t>
      </w:r>
    </w:p>
    <w:p>
      <w:pPr>
        <w:pStyle w:val="BodyText"/>
      </w:pPr>
      <w:r>
        <w:t xml:space="preserve">This paper explores the contemporary status of the professor in this region. It argues that to understand the modern</w:t>
      </w:r>
      <w:r>
        <w:t xml:space="preserve"> </w:t>
      </w:r>
      <w:r>
        <w:rPr>
          <w:bCs/>
          <w:b/>
        </w:rPr>
        <w:t xml:space="preserve">Professor</w:t>
      </w:r>
      <w:r>
        <w:t xml:space="preserve">, one must look beyond traditional Western definitions of academia and consider the specific mandates imposed by</w:t>
      </w:r>
      <w:r>
        <w:t xml:space="preserve"> </w:t>
      </w:r>
      <w:r>
        <w:rPr>
          <w:bCs/>
          <w:b/>
        </w:rPr>
        <w:t xml:space="preserve">Canada Montreal’s</w:t>
      </w:r>
      <w:r>
        <w:t xml:space="preserve"> </w:t>
      </w:r>
      <w:r>
        <w:t xml:space="preserve">tripartite university system (public, private, and religious/historical institutions) and its bilingual regulatory framework.</w:t>
      </w:r>
    </w:p>
    <w:bookmarkEnd w:id="20"/>
    <w:bookmarkStart w:id="21" w:name="Xafea87afe38bab55ebef435efd685cc4536761d"/>
    <w:p>
      <w:pPr>
        <w:pStyle w:val="Heading2"/>
      </w:pPr>
      <w:r>
        <w:t xml:space="preserve">2. The Historical Context of Academia in Canada Montreal</w:t>
      </w:r>
    </w:p>
    <w:p>
      <w:pPr>
        <w:pStyle w:val="FirstParagraph"/>
      </w:pPr>
      <w:r>
        <w:t xml:space="preserve">To understand the current state of the professoriate in</w:t>
      </w:r>
      <w:r>
        <w:t xml:space="preserve"> </w:t>
      </w:r>
      <w:r>
        <w:rPr>
          <w:bCs/>
          <w:b/>
        </w:rPr>
        <w:t xml:space="preserve">Canada Montreal</w:t>
      </w:r>
      <w:r>
        <w:t xml:space="preserve">, one must examine historical foundations. The University of Montreal, founded in 1878, and McGill University (though English-speaking with British roots) have shaped the intellectual identity of the city since Confederation.</w:t>
      </w:r>
    </w:p>
    <w:p>
      <w:pPr>
        <w:pStyle w:val="BodyText"/>
      </w:pPr>
      <w:r>
        <w:t xml:space="preserve">In Quebec, education is a provincial jurisdiction. This means that the criteria for what constitutes a valid</w:t>
      </w:r>
      <w:r>
        <w:t xml:space="preserve"> </w:t>
      </w:r>
      <w:r>
        <w:rPr>
          <w:bCs/>
          <w:b/>
        </w:rPr>
        <w:t xml:space="preserve">Professor</w:t>
      </w:r>
      <w:r>
        <w:t xml:space="preserve"> </w:t>
      </w:r>
      <w:r>
        <w:t xml:space="preserve">qualification are determined by local legislation rather than federal standards alone. The Charter of the French Language (Bill 101) has historically played a crucial role in shaping the linguistic requirements for faculty members, ensuring that teaching roles maintain a strong connection to Francophone heritage while accommodating international talent.</w:t>
      </w:r>
    </w:p>
    <w:bookmarkEnd w:id="21"/>
    <w:bookmarkStart w:id="25" w:name="Xfcb0155a35d3eb3798b30ca60b1599a720633e0"/>
    <w:p>
      <w:pPr>
        <w:pStyle w:val="Heading2"/>
      </w:pPr>
      <w:r>
        <w:t xml:space="preserve">3. Defining the Modern Professor: A Triple Mandate</w:t>
      </w:r>
    </w:p>
    <w:p>
      <w:pPr>
        <w:pStyle w:val="FirstParagraph"/>
      </w:pPr>
      <w:r>
        <w:t xml:space="preserve">In</w:t>
      </w:r>
      <w:r>
        <w:t xml:space="preserve"> </w:t>
      </w:r>
      <w:r>
        <w:rPr>
          <w:bCs/>
          <w:b/>
        </w:rPr>
        <w:t xml:space="preserve">Canada Montreal</w:t>
      </w:r>
      <w:r>
        <w:t xml:space="preserve">, as in much of North America, university faculty are often expected to fulfill a "triple mandate": teaching, research, and administration/service. However, local nuances alter the weight and execution of these duties.</w:t>
      </w:r>
    </w:p>
    <w:bookmarkStart w:id="22" w:name="pedagogical-responsibilities"/>
    <w:p>
      <w:pPr>
        <w:pStyle w:val="Heading3"/>
      </w:pPr>
      <w:r>
        <w:t xml:space="preserve">3.1 Pedagogical Responsibilities</w:t>
      </w:r>
    </w:p>
    <w:p>
      <w:pPr>
        <w:pStyle w:val="FirstParagraph"/>
      </w:pPr>
      <w:r>
        <w:t xml:space="preserve">The primary duty of any</w:t>
      </w:r>
      <w:r>
        <w:t xml:space="preserve"> </w:t>
      </w:r>
      <w:r>
        <w:rPr>
          <w:bCs/>
          <w:b/>
        </w:rPr>
        <w:t xml:space="preserve">Professor</w:t>
      </w:r>
      <w:r>
        <w:t xml:space="preserve"> </w:t>
      </w:r>
      <w:r>
        <w:t xml:space="preserve">is education. In</w:t>
      </w:r>
      <w:r>
        <w:t xml:space="preserve"> </w:t>
      </w:r>
      <w:r>
        <w:rPr>
          <w:bCs/>
          <w:b/>
        </w:rPr>
        <w:t xml:space="preserve">Canada Montreal</w:t>
      </w:r>
      <w:r>
        <w:t xml:space="preserve">, this involves navigating a bilingual student body. At institutions like Concordia or UQAM, the expectation for linguistic adaptability is high. A successful professor must be capable of delivering complex theoretical concepts in either French or English, depending on the departmental mandates and student demographics.</w:t>
      </w:r>
    </w:p>
    <w:p>
      <w:pPr>
        <w:pStyle w:val="BodyText"/>
      </w:pPr>
      <w:r>
        <w:t xml:space="preserve">Furthermore, Quebec’s cégep (Collège d'enseignement général et professionnel) system provides a unique pre-university bridge. Professors often engage in curriculum alignment with these colleges to ensure seamless transitions for students entering undergraduate programs.</w:t>
      </w:r>
    </w:p>
    <w:bookmarkEnd w:id="22"/>
    <w:bookmarkStart w:id="23" w:name="research-and-innovation"/>
    <w:p>
      <w:pPr>
        <w:pStyle w:val="Heading3"/>
      </w:pPr>
      <w:r>
        <w:t xml:space="preserve">3.2 Research and Innovation</w:t>
      </w:r>
    </w:p>
    <w:p>
      <w:pPr>
        <w:pStyle w:val="FirstParagraph"/>
      </w:pPr>
      <w:r>
        <w:rPr>
          <w:bCs/>
          <w:b/>
        </w:rPr>
        <w:t xml:space="preserve">Canada Montreal</w:t>
      </w:r>
      <w:r>
        <w:t xml:space="preserve"> </w:t>
      </w:r>
      <w:r>
        <w:t xml:space="preserve">is recognized globally as a hub for medical research, artificial intelligence, and social sciences. The</w:t>
      </w:r>
      <w:r>
        <w:t xml:space="preserve"> </w:t>
      </w:r>
      <w:r>
        <w:rPr>
          <w:bCs/>
          <w:b/>
        </w:rPr>
        <w:t xml:space="preserve">Professor</w:t>
      </w:r>
      <w:r>
        <w:t xml:space="preserve">, therefore, bears the significant burden of securing external funding from bodies such as the Natural Sciences and Engineering Research Council (NSERC) or the Social Sciences and Humanities Research Council (SSHRC).</w:t>
      </w:r>
    </w:p>
    <w:p>
      <w:pPr>
        <w:pStyle w:val="BodyText"/>
      </w:pPr>
      <w:r>
        <w:t xml:space="preserve">The city’s dense concentration of research centers—such as the Montreal Neurological Institute or Mila – Quebec Artificial Intelligence Institute—means that professors in these fields often operate more like principal investigators in corporate R&amp;D labs than traditional academics. This shifts the role from purely knowledge dissemination to active innovation and patent generation.</w:t>
      </w:r>
    </w:p>
    <w:bookmarkEnd w:id="23"/>
    <w:bookmarkStart w:id="24" w:name="community-engagement-and-social-justice"/>
    <w:p>
      <w:pPr>
        <w:pStyle w:val="Heading3"/>
      </w:pPr>
      <w:r>
        <w:t xml:space="preserve">3.3 Community Engagement and Social Justice</w:t>
      </w:r>
    </w:p>
    <w:p>
      <w:pPr>
        <w:pStyle w:val="FirstParagraph"/>
      </w:pPr>
      <w:r>
        <w:t xml:space="preserve">A distinct feature of the</w:t>
      </w:r>
      <w:r>
        <w:t xml:space="preserve"> </w:t>
      </w:r>
      <w:r>
        <w:rPr>
          <w:bCs/>
          <w:b/>
        </w:rPr>
        <w:t xml:space="preserve">Professor</w:t>
      </w:r>
      <w:r>
        <w:t xml:space="preserve"> </w:t>
      </w:r>
      <w:r>
        <w:t xml:space="preserve">in Quebec is the emphasis on social engagement. The university is viewed not just as an ivory tower but as a driver of societal change. Faculty members are increasingly expected to participate in public debates, policy advising, and community outreach initiatives that align with Quebec’s values of secularism (laïcité) and multiculturalism.</w:t>
      </w:r>
    </w:p>
    <w:bookmarkEnd w:id="24"/>
    <w:bookmarkEnd w:id="25"/>
    <w:bookmarkStart w:id="26" w:name="linguistic-duality-and-academic-identity"/>
    <w:p>
      <w:pPr>
        <w:pStyle w:val="Heading2"/>
      </w:pPr>
      <w:r>
        <w:t xml:space="preserve">4. Linguistic Duality and Academic Identity</w:t>
      </w:r>
    </w:p>
    <w:p>
      <w:pPr>
        <w:pStyle w:val="FirstParagraph"/>
      </w:pPr>
      <w:r>
        <w:t xml:space="preserve">The bilingual nature of</w:t>
      </w:r>
      <w:r>
        <w:t xml:space="preserve"> </w:t>
      </w:r>
      <w:r>
        <w:rPr>
          <w:bCs/>
          <w:b/>
        </w:rPr>
        <w:t xml:space="preserve">Canada Montreal</w:t>
      </w:r>
      <w:r>
        <w:br/>
      </w:r>
      <w:r>
        <w:rPr>
          <w:iCs/>
          <w:i/>
        </w:rPr>
        <w:t xml:space="preserve">(Note: While Montreal is officially bilingual, the province is Francophone)</w:t>
      </w:r>
      <w:r>
        <w:br/>
      </w:r>
      <w:r>
        <w:t xml:space="preserve">presents a unique dynamic for academic identity. A</w:t>
      </w:r>
      <w:r>
        <w:t xml:space="preserve"> </w:t>
      </w:r>
      <w:r>
        <w:rPr>
          <w:bCs/>
          <w:b/>
        </w:rPr>
        <w:t xml:space="preserve">Professor</w:t>
      </w:r>
      <w:r>
        <w:t xml:space="preserve"> </w:t>
      </w:r>
      <w:r>
        <w:t xml:space="preserve">working in this region must often be fluent in both French and English to collaborate effectively across institutions.</w:t>
      </w:r>
    </w:p>
    <w:p>
      <w:pPr>
        <w:pStyle w:val="BodyText"/>
      </w:pPr>
      <w:r>
        <w:t xml:space="preserve">This linguistic duality affects publication strategies, conference attendance, and even tenure evaluations. The ability to publish in both the *Revue des études juridiques* (French) and international English-language journals is often seen as a mark of prestige. It bridges the gap between local regulatory knowledge and global academic influence.</w:t>
      </w:r>
    </w:p>
    <w:bookmarkEnd w:id="26"/>
    <w:bookmarkStart w:id="27" w:name="Xd6678662934799ab129174e099c7b4cd20785e2"/>
    <w:p>
      <w:pPr>
        <w:pStyle w:val="Heading2"/>
      </w:pPr>
      <w:r>
        <w:t xml:space="preserve">5. Challenges Facing the Contemporary Professor</w:t>
      </w:r>
    </w:p>
    <w:p>
      <w:pPr>
        <w:pStyle w:val="FirstParagraph"/>
      </w:pPr>
      <w:r>
        <w:t xml:space="preserve">The role of the</w:t>
      </w:r>
      <w:r>
        <w:t xml:space="preserve"> </w:t>
      </w:r>
      <w:r>
        <w:rPr>
          <w:bCs/>
          <w:b/>
        </w:rPr>
        <w:t xml:space="preserve">Professor</w:t>
      </w:r>
      <w:r>
        <w:br/>
      </w:r>
      <w:r>
        <w:rPr>
          <w:iCs/>
          <w:i/>
        </w:rPr>
        <w:t xml:space="preserve">(Note: Plural/Singular context adjustment)</w:t>
      </w:r>
      <w:r>
        <w:br/>
      </w:r>
      <w:r>
        <w:t xml:space="preserve">in</w:t>
      </w:r>
      <w:r>
        <w:t xml:space="preserve"> </w:t>
      </w:r>
      <w:r>
        <w:rPr>
          <w:bCs/>
          <w:b/>
        </w:rPr>
        <w:t xml:space="preserve">Canada Montreal</w:t>
      </w:r>
    </w:p>
    <w:p>
      <w:pPr>
        <w:numPr>
          <w:ilvl w:val="0"/>
          <w:numId w:val="1001"/>
        </w:numPr>
        <w:pStyle w:val="Compact"/>
      </w:pPr>
      <w:r>
        <w:rPr>
          <w:bCs/>
          <w:b/>
        </w:rPr>
        <w:t xml:space="preserve">Governance and Strikes:</w:t>
      </w:r>
      <w:r>
        <w:t xml:space="preserve"> </w:t>
      </w:r>
      <w:r>
        <w:t xml:space="preserve">Quebec universities have a history of labor unrest. Professors must navigate complex collective bargaining agreements that protect their academic freedom but may also lead to periodic disruptions.</w:t>
      </w:r>
    </w:p>
    <w:p>
      <w:pPr>
        <w:numPr>
          <w:ilvl w:val="0"/>
          <w:numId w:val="1001"/>
        </w:numPr>
        <w:pStyle w:val="Compact"/>
      </w:pPr>
      <w:r>
        <w:t xml:space="preserve">Funding Pressures: With public funding per student facing stagnation in various provinces, there is increased pressure on</w:t>
      </w:r>
      <w:r>
        <w:t xml:space="preserve"> </w:t>
      </w:r>
      <w:r>
        <w:rPr>
          <w:bCs/>
          <w:b/>
        </w:rPr>
        <w:t xml:space="preserve">Professor</w:t>
      </w:r>
      <w:r>
        <w:t xml:space="preserve">s to generate private research grants.</w:t>
      </w:r>
    </w:p>
    <w:p>
      <w:pPr>
        <w:numPr>
          <w:ilvl w:val="0"/>
          <w:numId w:val="1001"/>
        </w:numPr>
        <w:pStyle w:val="Compact"/>
      </w:pPr>
      <w:r>
        <w:t xml:space="preserve">Diversity and Inclusion: There is an ongoing effort within</w:t>
      </w:r>
    </w:p>
    <w:p>
      <w:pPr>
        <w:numPr>
          <w:ilvl w:val="0"/>
          <w:numId w:val="1000"/>
        </w:numPr>
        <w:pStyle w:val="Compact"/>
      </w:pPr>
      <w:r>
        <w:t xml:space="preserve">Canada Montreal’s institutions to decolonize curricula and increase representation among faculty members from Indigenous, Black, and racialized communities. This requires professors to critically examine their own pedagogical approaches.</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Professor</w:t>
      </w:r>
      <w:r>
        <w:br/>
      </w:r>
      <w:r>
        <w:rPr>
          <w:iCs/>
          <w:i/>
        </w:rPr>
        <w:t xml:space="preserve">(Note: Singular context)</w:t>
      </w:r>
      <w:r>
        <w:t xml:space="preserve">&lt; br in</w:t>
      </w:r>
    </w:p>
    <w:p>
      <w:pPr>
        <w:pStyle w:val="BodyText"/>
      </w:pPr>
      <w:r>
        <w:t xml:space="preserve">Canada Montreal occupies a pivotal position at the intersection of local heritage and global academia. Unlike professors in other regions, those in Montreal must balance the specific legal and cultural mandates of Quebec’s civil law system with the international demands of English-language academia.</w:t>
      </w:r>
    </w:p>
    <w:p>
      <w:pPr>
        <w:pStyle w:val="BodyText"/>
      </w:pPr>
      <w:r>
        <w:br/>
      </w:r>
    </w:p>
    <w:p>
      <w:pPr>
        <w:pStyle w:val="BodyText"/>
      </w:pPr>
      <w:r>
        <w:t xml:space="preserve">This role is no longer passive. It requires active engagement in bilingual education, high-impact research innovation, and social advocacy. As</w:t>
      </w:r>
    </w:p>
    <w:p>
      <w:pPr>
        <w:pStyle w:val="BodyText"/>
      </w:pPr>
      <w:r>
        <w:t xml:space="preserve">Canada Montreal continues to grow as a global city for technology and healthcare, the expectations placed on its professors will evolve further. The future of this profession relies on adaptability—maintaining the rigorous intellectual standards associated with the title of Professor while embracing the dynamic, bilingual reality of life in Montreal.</w:t>
      </w:r>
    </w:p>
    <w:p>
      <w:pPr>
        <w:pStyle w:val="BodyText"/>
      </w:pPr>
      <w:r>
        <w:br/>
      </w:r>
    </w:p>
    <w:p>
      <w:pPr>
        <w:pStyle w:val="BodyText"/>
      </w:pPr>
      <w:r>
        <w:t xml:space="preserve">Ultimately, understanding</w:t>
      </w:r>
      <w:r>
        <w:t xml:space="preserve"> </w:t>
      </w:r>
      <w:r>
        <w:rPr>
          <w:bCs/>
          <w:b/>
        </w:rPr>
        <w:t xml:space="preserve">Professor</w:t>
      </w:r>
      <w:r>
        <w:t xml:space="preserve">-hood in this context requires recognizing it not just as a job title, but as a civic responsibility embedded within one of Canada’s most culturally rich urban centers.</w:t>
      </w:r>
    </w:p>
    <w:p>
      <w:pPr>
        <w:pStyle w:val="BodyText"/>
      </w:pPr>
      <w:r>
        <w:br/>
      </w:r>
    </w:p>
    <w:bookmarkEnd w:id="28"/>
    <w:bookmarkStart w:id="29" w:name="references-simulated"/>
    <w:p>
      <w:pPr>
        <w:pStyle w:val="Heading2"/>
      </w:pPr>
      <w:r>
        <w:t xml:space="preserve">7. References (Simulated)</w:t>
      </w:r>
    </w:p>
    <w:p>
      <w:pPr>
        <w:numPr>
          <w:ilvl w:val="0"/>
          <w:numId w:val="1002"/>
        </w:numPr>
        <w:pStyle w:val="Compact"/>
      </w:pPr>
      <w:r>
        <w:rPr>
          <w:iCs/>
          <w:i/>
        </w:rPr>
        <w:t xml:space="preserve">Histoire de l’éducation au Québec</w:t>
      </w:r>
      <w:r>
        <w:t xml:space="preserve">. Éditions du Remue-Ménage.</w:t>
      </w:r>
    </w:p>
    <w:p>
      <w:pPr>
        <w:numPr>
          <w:ilvl w:val="0"/>
          <w:numId w:val="1002"/>
        </w:numPr>
        <w:pStyle w:val="Compact"/>
      </w:pPr>
      <w:r>
        <w:t xml:space="preserve">Canadian Association of University Teachers (CAUT).</w:t>
      </w:r>
      <w:r>
        <w:t xml:space="preserve"> </w:t>
      </w:r>
      <w:r>
        <w:rPr>
          <w:bCs/>
          <w:b/>
        </w:rPr>
        <w:t xml:space="preserve">Canada Montreal</w:t>
      </w:r>
      <w:r>
        <w:t xml:space="preserve"> </w:t>
      </w:r>
      <w:r>
        <w:t xml:space="preserve">Regional Reports on Faculty Employment.</w:t>
      </w:r>
    </w:p>
    <w:p>
      <w:pPr>
        <w:numPr>
          <w:ilvl w:val="0"/>
          <w:numId w:val="1002"/>
        </w:numPr>
        <w:pStyle w:val="Compact"/>
      </w:pPr>
      <w:r>
        <w:t xml:space="preserve">Ministère de l’Enseignement supérieur du Québec.</w:t>
      </w:r>
      <w:r>
        <w:t xml:space="preserve"> </w:t>
      </w:r>
      <w:r>
        <w:rPr>
          <w:iCs/>
          <w:i/>
        </w:rPr>
        <w:t xml:space="preserve">Règlement sur l’évaluation des activités professorales</w:t>
      </w:r>
      <w:r>
        <w:t xml:space="preserve">.</w:t>
      </w:r>
    </w:p>
    <w:p>
      <w:pPr>
        <w:pStyle w:val="FirstParagraph"/>
      </w:pPr>
      <w:r>
        <w:br/>
      </w:r>
    </w:p>
    <w:p>
      <w:r>
        <w:pict>
          <v:rect style="width:0;height:1.5pt" o:hralign="center" o:hrstd="t" o:hr="t"/>
        </w:pict>
      </w:r>
    </w:p>
    <w:p>
      <w:pPr>
        <w:pStyle w:val="FirstParagraph"/>
      </w:pPr>
      <w:r>
        <w:br/>
      </w:r>
    </w:p>
    <w:p>
      <w:pPr>
        <w:pStyle w:val="BodyText"/>
      </w:pPr>
      <w:r>
        <w:rPr>
          <w:bCs/>
          <w:b/>
        </w:rPr>
        <w:t xml:space="preserve">End of Research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Canada Montreal: A Research Analysis</dc:title>
  <dc:creator/>
  <dc:language>en</dc:language>
  <cp:keywords/>
  <dcterms:created xsi:type="dcterms:W3CDTF">2026-07-29T03:03:38Z</dcterms:created>
  <dcterms:modified xsi:type="dcterms:W3CDTF">2026-07-29T03:03:38Z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