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Canada</w:t>
      </w:r>
      <w:r>
        <w:t xml:space="preserve"> </w:t>
      </w:r>
      <w:r>
        <w:t xml:space="preserve">Toronto:</w:t>
      </w:r>
      <w:r>
        <w:t xml:space="preserve"> </w:t>
      </w:r>
      <w:r>
        <w:t xml:space="preserve">An</w:t>
      </w:r>
      <w:r>
        <w:t xml:space="preserve"> </w:t>
      </w:r>
      <w:r>
        <w:t xml:space="preserve">Academic</w:t>
      </w:r>
      <w:r>
        <w:t xml:space="preserve"> </w:t>
      </w:r>
      <w:r>
        <w:t xml:space="preserve">Inquiry</w:t>
      </w:r>
    </w:p>
    <w:bookmarkStart w:id="29" w:name="X47999e53392b110e7151f947edb0eea03c15fa1"/>
    <w:p>
      <w:pPr>
        <w:pStyle w:val="Heading1"/>
      </w:pPr>
      <w:r>
        <w:t xml:space="preserve">The Evolution and Impact of the Professor in Canada Toronto</w:t>
      </w:r>
    </w:p>
    <w:p>
      <w:pPr>
        <w:pStyle w:val="FirstParagraph"/>
      </w:pPr>
      <w:r>
        <w:rPr>
          <w:bCs/>
          <w:b/>
        </w:rPr>
        <w:t xml:space="preserve">An Academic Inquiry into Higher Education, Research Excellence, and Institutional Leadership in a Global Metropolis</w:t>
      </w:r>
    </w:p>
    <w:p>
      <w:r>
        <w:pict>
          <v:rect style="width:0;height:1.5pt" o:hralign="center" o:hrstd="t" o:hr="t"/>
        </w:pict>
      </w:r>
    </w:p>
    <w:bookmarkStart w:id="20" w:name="Xb30d0a56d608f4c1b0b035c37f303bdc93eb072"/>
    <w:p>
      <w:pPr>
        <w:pStyle w:val="Heading2"/>
      </w:pPr>
      <w:r>
        <w:t xml:space="preserve">I. Introduction: The Professor as a Cornerstone of Toronto’s Academic Ecosystem</w:t>
      </w:r>
    </w:p>
    <w:p>
      <w:pPr>
        <w:pStyle w:val="FirstParagraph"/>
      </w:pPr>
      <w:r>
        <w:t xml:space="preserve">In the vibrant intellectual landscape of</w:t>
      </w:r>
      <w:r>
        <w:t xml:space="preserve"> </w:t>
      </w:r>
      <w:r>
        <w:rPr>
          <w:bCs/>
          <w:b/>
        </w:rPr>
        <w:t xml:space="preserve">Canada Toronto</w:t>
      </w:r>
      <w:r>
        <w:t xml:space="preserve">, the role of the</w:t>
      </w:r>
      <w:r>
        <w:t xml:space="preserve"> </w:t>
      </w:r>
      <w:r>
        <w:rPr>
          <w:bCs/>
          <w:b/>
        </w:rPr>
        <w:t xml:space="preserve">Professor</w:t>
      </w:r>
      <w:r>
        <w:t xml:space="preserve"> </w:t>
      </w:r>
      <w:r>
        <w:t xml:space="preserve">extends far beyond traditional pedagogical duties. As one of the world’s most diverse and culturally rich cities,</w:t>
      </w:r>
      <w:r>
        <w:t xml:space="preserve"> </w:t>
      </w:r>
      <w:r>
        <w:rPr>
          <w:bCs/>
          <w:b/>
        </w:rPr>
        <w:t xml:space="preserve">Toronto, Canada</w:t>
      </w:r>
      <w:r>
        <w:t xml:space="preserve">, serves as a critical hub for innovation, scientific discovery, and humanities scholarship. The</w:t>
      </w:r>
      <w:r>
        <w:t xml:space="preserve"> </w:t>
      </w:r>
      <w:r>
        <w:rPr>
          <w:iCs/>
          <w:i/>
        </w:rPr>
        <w:t xml:space="preserve">Professor</w:t>
      </w:r>
      <w:r>
        <w:t xml:space="preserve">, therefore, is not merely an educator but a pivotal agent of social change, economic development, and global collaboration. This research paper explores the multifaceted responsibilities of the</w:t>
      </w:r>
      <w:r>
        <w:t xml:space="preserve"> </w:t>
      </w:r>
      <w:r>
        <w:rPr>
          <w:bCs/>
          <w:b/>
        </w:rPr>
        <w:t xml:space="preserve">Professor in Canada Toronto</w:t>
      </w:r>
      <w:r>
        <w:t xml:space="preserve">, analyzing how this role has evolved in response to globalization, technological advancement, and the unique demographic fabric of</w:t>
      </w:r>
      <w:r>
        <w:t xml:space="preserve"> </w:t>
      </w:r>
      <w:r>
        <w:rPr>
          <w:bCs/>
          <w:b/>
        </w:rPr>
        <w:t xml:space="preserve">Toronto’s</w:t>
      </w:r>
      <w:r>
        <w:t xml:space="preserve"> </w:t>
      </w:r>
      <w:r>
        <w:t xml:space="preserve">institutions such as the University of Toronto, Ryerson (now Toronto Metropolitan University), and York University.</w:t>
      </w:r>
      <w:r>
        <w:t xml:space="preserve"> </w:t>
      </w:r>
      <w:r>
        <w:t xml:space="preserve">The central thesis of this document posits that the modern</w:t>
      </w:r>
      <w:r>
        <w:t xml:space="preserve"> </w:t>
      </w:r>
      <w:r>
        <w:rPr>
          <w:iCs/>
          <w:i/>
        </w:rPr>
        <w:t xml:space="preserve">Professor</w:t>
      </w:r>
      <w:r>
        <w:t xml:space="preserve"> </w:t>
      </w:r>
      <w:r>
        <w:t xml:space="preserve">in</w:t>
      </w:r>
      <w:r>
        <w:t xml:space="preserve"> </w:t>
      </w:r>
      <w:r>
        <w:rPr>
          <w:bCs/>
          <w:b/>
        </w:rPr>
        <w:t xml:space="preserve">Toronto, Canada</w:t>
      </w:r>
      <w:r>
        <w:t xml:space="preserve">, operates at the intersection of three primary domains: high-impact research, community-engaged teaching, and ethical leadership in a pluralistic society. Understanding this triad is essential for comprehending how higher education institutions contribute to the regional and national identity of</w:t>
      </w:r>
      <w:r>
        <w:t xml:space="preserve"> </w:t>
      </w:r>
      <w:r>
        <w:rPr>
          <w:bCs/>
          <w:b/>
        </w:rPr>
        <w:t xml:space="preserve">Canada</w:t>
      </w:r>
      <w:r>
        <w:t xml:space="preserve">.</w:t>
      </w:r>
    </w:p>
    <w:bookmarkEnd w:id="20"/>
    <w:bookmarkStart w:id="21" w:name="X53416284fb5fc4bf75d258205d31d888e95ae59"/>
    <w:p>
      <w:pPr>
        <w:pStyle w:val="Heading2"/>
      </w:pPr>
      <w:r>
        <w:t xml:space="preserve">II. The Historical Context: From Colonial Education to Global Research Powerhouse</w:t>
      </w:r>
    </w:p>
    <w:p>
      <w:pPr>
        <w:pStyle w:val="FirstParagraph"/>
      </w:pPr>
      <w:r>
        <w:t xml:space="preserve">To appreciate the current status of the</w:t>
      </w:r>
      <w:r>
        <w:t xml:space="preserve"> </w:t>
      </w:r>
      <w:r>
        <w:rPr>
          <w:iCs/>
          <w:i/>
        </w:rPr>
        <w:t xml:space="preserve">Professor in Canada Toronto</w:t>
      </w:r>
      <w:r>
        <w:t xml:space="preserve">, one must first examine the historical trajectory of higher education in Ontario. Established in 1827, King’s College (later absorbed into the University of Toronto) marked the beginning of formal academic instruction in</w:t>
      </w:r>
      <w:r>
        <w:t xml:space="preserve"> </w:t>
      </w:r>
      <w:r>
        <w:rPr>
          <w:bCs/>
          <w:b/>
        </w:rPr>
        <w:t xml:space="preserve">Toronto, Canada</w:t>
      </w:r>
      <w:r>
        <w:t xml:space="preserve">. In its early decades, the</w:t>
      </w:r>
      <w:r>
        <w:t xml:space="preserve"> </w:t>
      </w:r>
      <w:r>
        <w:rPr>
          <w:bCs/>
          <w:b/>
        </w:rPr>
        <w:t xml:space="preserve">Professor</w:t>
      </w:r>
      <w:r>
        <w:t xml:space="preserve"> </w:t>
      </w:r>
      <w:r>
        <w:t xml:space="preserve">was largely a figure of moral and intellectual authority, tasked with instilling classical values.</w:t>
      </w:r>
      <w:r>
        <w:t xml:space="preserve"> </w:t>
      </w:r>
      <w:r>
        <w:t xml:space="preserve">However, as</w:t>
      </w:r>
      <w:r>
        <w:t xml:space="preserve"> </w:t>
      </w:r>
      <w:r>
        <w:rPr>
          <w:bCs/>
          <w:b/>
        </w:rPr>
        <w:t xml:space="preserve">Toronto</w:t>
      </w:r>
      <w:r>
        <w:t xml:space="preserve"> </w:t>
      </w:r>
      <w:r>
        <w:t xml:space="preserve">transformed from a provincial capital into an international metropolis during the late 20th century, so too did the role of the academic. The post-war expansion of university funding in</w:t>
      </w:r>
      <w:r>
        <w:t xml:space="preserve"> </w:t>
      </w:r>
      <w:r>
        <w:rPr>
          <w:bCs/>
          <w:b/>
        </w:rPr>
        <w:t xml:space="preserve">Canada</w:t>
      </w:r>
      <w:r>
        <w:t xml:space="preserve"> </w:t>
      </w:r>
      <w:r>
        <w:t xml:space="preserve">allowed for specialized research centers to emerge across</w:t>
      </w:r>
      <w:r>
        <w:t xml:space="preserve"> </w:t>
      </w:r>
      <w:r>
        <w:rPr>
          <w:bCs/>
          <w:b/>
        </w:rPr>
        <w:t xml:space="preserve">Toronto</w:t>
      </w:r>
      <w:r>
        <w:t xml:space="preserve">. Consequently, the definition of a successful</w:t>
      </w:r>
      <w:r>
        <w:t xml:space="preserve"> </w:t>
      </w:r>
      <w:r>
        <w:rPr>
          <w:iCs/>
          <w:i/>
        </w:rPr>
        <w:t xml:space="preserve">Professor</w:t>
      </w:r>
      <w:r>
        <w:t xml:space="preserve"> </w:t>
      </w:r>
      <w:r>
        <w:t xml:space="preserve">(Smith, 2018)</w:t>
      </w:r>
      <w:r>
        <w:t xml:space="preserve"> </w:t>
      </w:r>
      <w:r>
        <w:t xml:space="preserve">shifted from a sole focus on teaching to a balanced emphasis on "publish or perish." This shift was particularly pronounced in</w:t>
      </w:r>
      <w:r>
        <w:t xml:space="preserve"> </w:t>
      </w:r>
      <w:r>
        <w:rPr>
          <w:bCs/>
          <w:b/>
        </w:rPr>
        <w:t xml:space="preserve">Toronto’s</w:t>
      </w:r>
      <w:r>
        <w:t xml:space="preserve"> </w:t>
      </w:r>
      <w:r>
        <w:t xml:space="preserve">research-intensive universities, where faculty members were expected to secure external grants and produce internationally recognized scholarship.</w:t>
      </w:r>
      <w:r>
        <w:t xml:space="preserve"> </w:t>
      </w:r>
      <w:r>
        <w:t xml:space="preserve">Despite this shift toward commercialized research, the Canadian model has always retained a strong commitment to public service. In</w:t>
      </w:r>
      <w:r>
        <w:t xml:space="preserve"> </w:t>
      </w:r>
      <w:r>
        <w:rPr>
          <w:bCs/>
          <w:b/>
        </w:rPr>
        <w:t xml:space="preserve">Toronto</w:t>
      </w:r>
      <w:r>
        <w:t xml:space="preserve">, the</w:t>
      </w:r>
      <w:r>
        <w:t xml:space="preserve"> </w:t>
      </w:r>
      <w:r>
        <w:rPr>
          <w:iCs/>
          <w:i/>
        </w:rPr>
        <w:t xml:space="preserve">Professor</w:t>
      </w:r>
      <w:r>
        <w:t xml:space="preserve"> </w:t>
      </w:r>
      <w:r>
        <w:t xml:space="preserve">is often seen as a public intellectual, engaging with policy makers and community leaders on issues ranging from urban planning to social justice. This dual identity—researcher and civic leader—is distinctively Canadian and particularly evident in the academic culture of</w:t>
      </w:r>
      <w:r>
        <w:t xml:space="preserve"> </w:t>
      </w:r>
      <w:r>
        <w:rPr>
          <w:bCs/>
          <w:b/>
        </w:rPr>
        <w:t xml:space="preserve">Toronto</w:t>
      </w:r>
      <w:r>
        <w:t xml:space="preserve">.</w:t>
      </w:r>
      <w:r>
        <w:t xml:space="preserve"> </w:t>
      </w:r>
    </w:p>
    <w:bookmarkEnd w:id="21"/>
    <w:bookmarkStart w:id="25" w:name="X9405a8abfb6ff2713774695ab008d9419f285d6"/>
    <w:p>
      <w:pPr>
        <w:pStyle w:val="Heading2"/>
      </w:pPr>
      <w:r>
        <w:t xml:space="preserve">III. The Tripartite Role: Research, Teaching, and Service</w:t>
      </w:r>
    </w:p>
    <w:p>
      <w:pPr>
        <w:pStyle w:val="FirstParagraph"/>
      </w:pPr>
      <w:r>
        <w:t xml:space="preserve">The contemporary</w:t>
      </w:r>
      <w:r>
        <w:t xml:space="preserve"> </w:t>
      </w:r>
      <w:r>
        <w:rPr>
          <w:iCs/>
          <w:i/>
        </w:rPr>
        <w:t xml:space="preserve">Professor in Canada Toronto</w:t>
      </w:r>
      <w:r>
        <w:t xml:space="preserve"> </w:t>
      </w:r>
      <w:r>
        <w:t xml:space="preserve">(Jones, 2021)</w:t>
      </w:r>
      <w:r>
        <w:t xml:space="preserve"> </w:t>
      </w:r>
      <w:r>
        <w:t xml:space="preserve">is evaluated through a complex framework that balances three core responsibilities. Each of these areas reflects the broader values of the Canadian academic system and the specific needs of the</w:t>
      </w:r>
      <w:r>
        <w:t xml:space="preserve"> </w:t>
      </w:r>
      <w:r>
        <w:rPr>
          <w:bCs/>
          <w:b/>
        </w:rPr>
        <w:t xml:space="preserve">Toronto</w:t>
      </w:r>
      <w:r>
        <w:t xml:space="preserve"> </w:t>
      </w:r>
      <w:r>
        <w:t xml:space="preserve">community.</w:t>
      </w:r>
      <w:r>
        <w:t xml:space="preserve"> </w:t>
      </w:r>
    </w:p>
    <w:bookmarkStart w:id="22" w:name="a.-research-excellence-and-innovation"/>
    <w:p>
      <w:pPr>
        <w:pStyle w:val="Heading3"/>
      </w:pPr>
      <w:r>
        <w:t xml:space="preserve">A. Research Excellence and Innovation</w:t>
      </w:r>
    </w:p>
    <w:p>
      <w:pPr>
        <w:pStyle w:val="FirstParagraph"/>
      </w:pPr>
      <w:r>
        <w:t xml:space="preserve">In</w:t>
      </w:r>
      <w:r>
        <w:t xml:space="preserve"> </w:t>
      </w:r>
      <w:r>
        <w:rPr>
          <w:bCs/>
          <w:b/>
        </w:rPr>
        <w:t xml:space="preserve">Toronto, Canada</w:t>
      </w:r>
      <w:r>
        <w:t xml:space="preserve">, research is a primary driver of economic competitiveness. The presence of world-class hospitals such as Toronto General and Sunnybrook Hospital creates unique opportunities for medical professors to conduct translational research that bridges the gap between laboratory discovery and clinical application. Similarly, the tech hub status of</w:t>
      </w:r>
      <w:r>
        <w:t xml:space="preserve"> </w:t>
      </w:r>
      <w:r>
        <w:rPr>
          <w:bCs/>
          <w:b/>
        </w:rPr>
        <w:t xml:space="preserve">Toronto</w:t>
      </w:r>
      <w:r>
        <w:t xml:space="preserve"> </w:t>
      </w:r>
      <w:r>
        <w:t xml:space="preserve">allows computer science and engineering</w:t>
      </w:r>
      <w:r>
        <w:t xml:space="preserve"> </w:t>
      </w:r>
      <w:r>
        <w:rPr>
          <w:iCs/>
          <w:i/>
        </w:rPr>
        <w:t xml:space="preserve">Professors</w:t>
      </w:r>
      <w:r>
        <w:t xml:space="preserve"> </w:t>
      </w:r>
      <w:r>
        <w:t xml:space="preserve">(Lee, 2020)</w:t>
      </w:r>
      <w:r>
        <w:t xml:space="preserve"> </w:t>
      </w:r>
      <w:r>
        <w:t xml:space="preserve">to collaborate with industry partners in the Financial District and MaRS Discovery District.</w:t>
      </w:r>
      <w:r>
        <w:t xml:space="preserve"> </w:t>
      </w:r>
      <w:r>
        <w:t xml:space="preserve">Furthermore, the</w:t>
      </w:r>
      <w:r>
        <w:t xml:space="preserve"> </w:t>
      </w:r>
      <w:r>
        <w:rPr>
          <w:iCs/>
          <w:i/>
        </w:rPr>
        <w:t xml:space="preserve">Professor in Canada Toronto</w:t>
      </w:r>
      <w:r>
        <w:t xml:space="preserve"> </w:t>
      </w:r>
      <w:r>
        <w:t xml:space="preserve">is expected to contribute to global knowledge networks. Canadian universities are heavily integrated into international consortia, and faculty members from</w:t>
      </w:r>
      <w:r>
        <w:t xml:space="preserve"> </w:t>
      </w:r>
      <w:r>
        <w:rPr>
          <w:bCs/>
          <w:b/>
        </w:rPr>
        <w:t xml:space="preserve">Toronto</w:t>
      </w:r>
      <w:r>
        <w:t xml:space="preserve"> </w:t>
      </w:r>
      <w:r>
        <w:t xml:space="preserve">are frequently involved in large-scale collaborative projects involving researchers from Europe, Asia, and North America. This global outlook ensures that the work of the</w:t>
      </w:r>
      <w:r>
        <w:t xml:space="preserve"> </w:t>
      </w:r>
      <w:r>
        <w:rPr>
          <w:iCs/>
          <w:i/>
        </w:rPr>
        <w:t xml:space="preserve">Professor</w:t>
      </w:r>
      <w:r>
        <w:t xml:space="preserve"> </w:t>
      </w:r>
      <w:r>
        <w:t xml:space="preserve">remains relevant beyond local borders.</w:t>
      </w:r>
      <w:r>
        <w:t xml:space="preserve"> </w:t>
      </w:r>
    </w:p>
    <w:bookmarkEnd w:id="22"/>
    <w:bookmarkStart w:id="23" w:name="Xdd218647865c016fc8acb872331b0e65808c54d"/>
    <w:p>
      <w:pPr>
        <w:pStyle w:val="Heading3"/>
      </w:pPr>
      <w:r>
        <w:t xml:space="preserve">B. Pedagogical Innovation and Inclusivity</w:t>
      </w:r>
    </w:p>
    <w:p>
      <w:pPr>
        <w:pStyle w:val="FirstParagraph"/>
      </w:pPr>
      <w:r>
        <w:t xml:space="preserve">Teaching in</w:t>
      </w:r>
      <w:r>
        <w:t xml:space="preserve"> </w:t>
      </w:r>
      <w:r>
        <w:rPr>
          <w:bCs/>
          <w:b/>
        </w:rPr>
        <w:t xml:space="preserve">Toronto</w:t>
      </w:r>
      <w:r>
        <w:t xml:space="preserve"> </w:t>
      </w:r>
      <w:r>
        <w:t xml:space="preserve">presents unique challenges and opportunities due to the city’s extreme diversity. With over half of Toronto’s residents being foreign-born, classrooms are microcosms of global cultures. Therefore, the</w:t>
      </w:r>
      <w:r>
        <w:t xml:space="preserve"> </w:t>
      </w:r>
      <w:r>
        <w:rPr>
          <w:iCs/>
          <w:i/>
        </w:rPr>
        <w:t xml:space="preserve">Professor in Canada Toronto</w:t>
      </w:r>
      <w:r>
        <w:t xml:space="preserve"> </w:t>
      </w:r>
      <w:r>
        <w:t xml:space="preserve">must employ inclusive pedagogical strategies that respect diverse linguistic backgrounds and learning styles.</w:t>
      </w:r>
      <w:r>
        <w:t xml:space="preserve"> </w:t>
      </w:r>
      <w:r>
        <w:t xml:space="preserve">Curricula are increasingly designed to reflect Canadian multiculturalism and Indigenous perspectives. Professors are encouraged to integrate decolonial frameworks into their teaching, a mandate that has gained significant momentum in recent years. This approach not only enhances student engagement but also prepares graduates for a workforce that values cultural competence and empathy. The role of the</w:t>
      </w:r>
      <w:r>
        <w:t xml:space="preserve"> </w:t>
      </w:r>
      <w:r>
        <w:rPr>
          <w:iCs/>
          <w:i/>
        </w:rPr>
        <w:t xml:space="preserve">Professor</w:t>
      </w:r>
      <w:r>
        <w:t xml:space="preserve"> </w:t>
      </w:r>
      <w:r>
        <w:t xml:space="preserve">thus becomes one of facilitator and mentor, guiding students through complex ethical landscapes.</w:t>
      </w:r>
      <w:r>
        <w:t xml:space="preserve"> </w:t>
      </w:r>
    </w:p>
    <w:bookmarkEnd w:id="23"/>
    <w:bookmarkStart w:id="24" w:name="c.-civic-engagement-and-public-service"/>
    <w:p>
      <w:pPr>
        <w:pStyle w:val="Heading3"/>
      </w:pPr>
      <w:r>
        <w:t xml:space="preserve">C. Civic Engagement and Public Service</w:t>
      </w:r>
    </w:p>
    <w:p>
      <w:pPr>
        <w:pStyle w:val="FirstParagraph"/>
      </w:pPr>
      <w:r>
        <w:t xml:space="preserve">Perhaps the most defining characteristic of the Canadian academic is its commitment to public service. In</w:t>
      </w:r>
      <w:r>
        <w:t xml:space="preserve"> </w:t>
      </w:r>
      <w:r>
        <w:rPr>
          <w:bCs/>
          <w:b/>
        </w:rPr>
        <w:t xml:space="preserve">Toronto</w:t>
      </w:r>
      <w:r>
        <w:t xml:space="preserve">, professors frequently advise municipal government on issues such as housing affordability, public transit expansion, and climate change resilience. The</w:t>
      </w:r>
      <w:r>
        <w:t xml:space="preserve"> </w:t>
      </w:r>
      <w:r>
        <w:rPr>
          <w:iCs/>
          <w:i/>
        </w:rPr>
        <w:t xml:space="preserve">Professor in Canada Toronto</w:t>
      </w:r>
      <w:r>
        <w:t xml:space="preserve"> </w:t>
      </w:r>
      <w:r>
        <w:t xml:space="preserve">is expected to translate complex academic findings into accessible language for the general public.</w:t>
      </w:r>
      <w:r>
        <w:t xml:space="preserve"> </w:t>
      </w:r>
      <w:r>
        <w:t xml:space="preserve">This engagement takes many forms, from hosting community workshops to participating in town halls. For instance, sociology professors in</w:t>
      </w:r>
      <w:r>
        <w:t xml:space="preserve"> </w:t>
      </w:r>
      <w:r>
        <w:rPr>
          <w:bCs/>
          <w:b/>
        </w:rPr>
        <w:t xml:space="preserve">Toronto</w:t>
      </w:r>
      <w:r>
        <w:t xml:space="preserve"> </w:t>
      </w:r>
      <w:r>
        <w:t xml:space="preserve">often work with non-profit organizations to address homelessness and systemic inequality. By bridging the gap between academia and civil society, these academics reinforce the social contract that underpins higher education in Canada.</w:t>
      </w:r>
    </w:p>
    <w:bookmarkEnd w:id="24"/>
    <w:bookmarkEnd w:id="25"/>
    <w:bookmarkStart w:id="26" w:name="X9ac1dae4df25124c4d5b648b9a18836176d6788"/>
    <w:p>
      <w:pPr>
        <w:pStyle w:val="Heading2"/>
      </w:pPr>
      <w:r>
        <w:t xml:space="preserve">IV. Challenges Facing the Professor in Contemporary Toronto</w:t>
      </w:r>
    </w:p>
    <w:p>
      <w:pPr>
        <w:pStyle w:val="FirstParagraph"/>
      </w:pPr>
      <w:r>
        <w:t xml:space="preserve">Despite its strengths, the role of the</w:t>
      </w:r>
      <w:r>
        <w:t xml:space="preserve"> </w:t>
      </w:r>
      <w:r>
        <w:rPr>
          <w:iCs/>
          <w:i/>
        </w:rPr>
        <w:t xml:space="preserve">Professor in Canada Toronto</w:t>
      </w:r>
      <w:r>
        <w:t xml:space="preserve"> </w:t>
      </w:r>
      <w:r>
        <w:t xml:space="preserve">faces significant challenges. One major issue is job insecurity. The rise of contingent faculty positions, where instructors are hired on short-term contracts without tenure-track prospects, has created a precarious workforce within</w:t>
      </w:r>
      <w:r>
        <w:t xml:space="preserve"> </w:t>
      </w:r>
      <w:r>
        <w:rPr>
          <w:bCs/>
          <w:b/>
        </w:rPr>
        <w:t xml:space="preserve">Toronto’s</w:t>
      </w:r>
      <w:r>
        <w:t xml:space="preserve"> </w:t>
      </w:r>
      <w:r>
        <w:t xml:space="preserve">universities.</w:t>
      </w:r>
      <w:r>
        <w:t xml:space="preserve"> </w:t>
      </w:r>
      <w:r>
        <w:t xml:space="preserve">Furthermore, funding pressures have led to increased reliance on tuition revenue from international students. While this provides financial stability for institutions like the University of Toronto and York University, it places immense pressure on</w:t>
      </w:r>
      <w:r>
        <w:t xml:space="preserve"> </w:t>
      </w:r>
      <w:r>
        <w:rPr>
          <w:iCs/>
          <w:i/>
        </w:rPr>
        <w:t xml:space="preserve">Professors</w:t>
      </w:r>
      <w:r>
        <w:t xml:space="preserve"> </w:t>
      </w:r>
      <w:r>
        <w:t xml:space="preserve">to manage large classes and meet administrative benchmarks.</w:t>
      </w:r>
      <w:r>
        <w:t xml:space="preserve"> </w:t>
      </w:r>
      <w:r>
        <w:t xml:space="preserve">Additionally, the digital transformation of education has altered the dynamic between teacher and student. The</w:t>
      </w:r>
      <w:r>
        <w:t xml:space="preserve"> </w:t>
      </w:r>
      <w:r>
        <w:rPr>
          <w:iCs/>
          <w:i/>
        </w:rPr>
        <w:t xml:space="preserve">Professor in Canada Toronto</w:t>
      </w:r>
      <w:r>
        <w:t xml:space="preserve"> </w:t>
      </w:r>
      <w:r>
        <w:t xml:space="preserve">must now navigate online learning platforms, data privacy concerns, and the ethics of artificial intelligence in academia.</w:t>
      </w:r>
      <w:r>
        <w:t xml:space="preserve"> </w:t>
      </w:r>
      <w:r>
        <w:t xml:space="preserve">These technological shifts require continuous professional development and adaptation.</w:t>
      </w:r>
    </w:p>
    <w:bookmarkEnd w:id="26"/>
    <w:bookmarkStart w:id="28" w:name="Xaf15d255452e32ce5cf85dfd07ede1004a3094a"/>
    <w:p>
      <w:pPr>
        <w:pStyle w:val="Heading2"/>
      </w:pPr>
      <w:r>
        <w:t xml:space="preserve">V. Conclusion: The Future of the Professor in Canada Toronto</w:t>
      </w:r>
    </w:p>
    <w:p>
      <w:pPr>
        <w:pStyle w:val="FirstParagraph"/>
      </w:pPr>
      <w:r>
        <w:t xml:space="preserve">The</w:t>
      </w:r>
      <w:r>
        <w:t xml:space="preserve"> </w:t>
      </w:r>
      <w:r>
        <w:rPr>
          <w:iCs/>
          <w:i/>
        </w:rPr>
        <w:t xml:space="preserve">Professor in Canada Toronto</w:t>
      </w:r>
    </w:p>
    <w:p>
      <w:pPr>
        <w:pStyle w:val="BodyText"/>
      </w:pPr>
      <w:r>
        <w:t xml:space="preserve">stands at a critical juncture. As</w:t>
      </w:r>
      <w:r>
        <w:t xml:space="preserve"> </w:t>
      </w:r>
      <w:r>
        <w:rPr>
          <w:bCs/>
          <w:b/>
        </w:rPr>
        <w:t xml:space="preserve">Toronto</w:t>
      </w:r>
      <w:r>
        <w:t xml:space="preserve"> </w:t>
      </w:r>
      <w:r>
        <w:t xml:space="preserve">continues to grow as a global city, the demand for high-quality research, inclusive education, and civic leadership will only increase. The academic profession must evolve to meet these demands while maintaining its commitment to public good.</w:t>
      </w:r>
      <w:r>
        <w:t xml:space="preserve"> </w:t>
      </w:r>
      <w:r>
        <w:t xml:space="preserve">Future research should focus on longitudinal studies of faculty well-being and the long-term impact of community-engaged scholarship on</w:t>
      </w:r>
      <w:r>
        <w:t xml:space="preserve"> </w:t>
      </w:r>
      <w:r>
        <w:rPr>
          <w:bCs/>
          <w:b/>
        </w:rPr>
        <w:t xml:space="preserve">Toronto’s</w:t>
      </w:r>
    </w:p>
    <w:p>
      <w:pPr>
        <w:pStyle w:val="BodyText"/>
      </w:pPr>
      <w:r>
        <w:t xml:space="preserve">social fabric. By supporting the holistic development of</w:t>
      </w:r>
      <w:r>
        <w:t xml:space="preserve"> </w:t>
      </w:r>
      <w:r>
        <w:rPr>
          <w:iCs/>
          <w:i/>
        </w:rPr>
        <w:t xml:space="preserve">Professors</w:t>
      </w:r>
      <w:r>
        <w:t xml:space="preserve">, institutions in Canada Toronto can ensure that higher education remains a beacon of knowledge and equity.</w:t>
      </w:r>
    </w:p>
    <w:p>
      <w:pPr>
        <w:pStyle w:val="BodyText"/>
      </w:pPr>
      <w:r>
        <w:t xml:space="preserve">In summary, the</w:t>
      </w:r>
      <w:r>
        <w:t xml:space="preserve"> </w:t>
      </w:r>
      <w:r>
        <w:rPr>
          <w:bCs/>
          <w:b/>
        </w:rPr>
        <w:t xml:space="preserve">Professor in Canada Toronto</w:t>
      </w:r>
    </w:p>
    <w:p>
      <w:pPr>
        <w:pStyle w:val="BodyText"/>
      </w:pPr>
      <w:r>
        <w:t xml:space="preserve">is not merely an employee of a university but a steward of public intellect. Their work shapes the future of</w:t>
      </w:r>
      <w:r>
        <w:t xml:space="preserve"> </w:t>
      </w:r>
      <w:r>
        <w:rPr>
          <w:bCs/>
          <w:b/>
        </w:rPr>
        <w:t xml:space="preserve">Toronto, Canada</w:t>
      </w:r>
      <w:r>
        <w:t xml:space="preserve"> </w:t>
      </w:r>
      <w:r>
        <w:t xml:space="preserve">by fostering innovation, promoting social justice, and educating the next generation of global citizens.</w:t>
      </w:r>
    </w:p>
    <w:p>
      <w:r>
        <w:pict>
          <v:rect style="width:0;height:1.5pt" o:hralign="center" o:hrstd="t" o:hr="t"/>
        </w:pict>
      </w:r>
    </w:p>
    <w:bookmarkStart w:id="27" w:name="vi.-references-illustrative"/>
    <w:p>
      <w:pPr>
        <w:pStyle w:val="Heading3"/>
      </w:pPr>
      <w:r>
        <w:t xml:space="preserve">VI. References (Illustrative)</w:t>
      </w:r>
    </w:p>
    <w:p>
      <w:pPr>
        <w:pStyle w:val="FirstParagraph"/>
      </w:pPr>
      <w:r>
        <w:t xml:space="preserve">Jones, A. (2021).</w:t>
      </w:r>
      <w:r>
        <w:t xml:space="preserve"> </w:t>
      </w:r>
      <w:r>
        <w:rPr>
          <w:iCs/>
          <w:i/>
        </w:rPr>
        <w:t xml:space="preserve">The Civic Professor: Engaging Communities in Urban Canada</w:t>
      </w:r>
      <w:r>
        <w:t xml:space="preserve">. Toronto: University of Toronto Press.</w:t>
      </w:r>
    </w:p>
    <w:p>
      <w:pPr>
        <w:pStyle w:val="BodyText"/>
      </w:pPr>
      <w:r>
        <w:t xml:space="preserve">Lee, K. (2020). "Digital Transformation and Academic Labor in Toronto."</w:t>
      </w:r>
      <w:r>
        <w:t xml:space="preserve"> </w:t>
      </w:r>
      <w:r>
        <w:rPr>
          <w:iCs/>
          <w:i/>
        </w:rPr>
        <w:t xml:space="preserve">Canadian Journal of Higher Education</w:t>
      </w:r>
      <w:r>
        <w:t xml:space="preserve">, 50(3), 45-62.</w:t>
      </w:r>
    </w:p>
    <w:p>
      <w:pPr>
        <w:pStyle w:val="BodyText"/>
      </w:pPr>
      <w:r>
        <w:t xml:space="preserve">Smith, J. (2018). "From Colonial Roots to Global Reach: The History of University Teaching in Ontario."</w:t>
      </w:r>
      <w:r>
        <w:t xml:space="preserve"> </w:t>
      </w:r>
      <w:r>
        <w:rPr>
          <w:iCs/>
          <w:i/>
        </w:rPr>
        <w:t xml:space="preserve">Journal of Canadian Studies</w:t>
      </w:r>
      <w:r>
        <w:t xml:space="preserve">, 53(1),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Canada Toronto: An Academic Inquiry</dc:title>
  <dc:creator/>
  <dc:language>en</dc:language>
  <cp:keywords/>
  <dcterms:created xsi:type="dcterms:W3CDTF">2026-07-29T05:51:13Z</dcterms:created>
  <dcterms:modified xsi:type="dcterms:W3CDTF">2026-07-29T05:51:13Z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