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Critical</w:t>
      </w:r>
      <w:r>
        <w:t xml:space="preserve"> </w:t>
      </w:r>
      <w:r>
        <w:t xml:space="preserve">Analysis</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6" w:name="X774877af037085f1d3a17b4b100367e53ea8838"/>
    <w:p>
      <w:pPr>
        <w:pStyle w:val="Heading1"/>
      </w:pPr>
      <w:r>
        <w:t xml:space="preserve">The Evolving Role of the Professor in Higher Education:</w:t>
      </w:r>
      <w:r>
        <w:br/>
      </w:r>
      <w:r>
        <w:t xml:space="preserve">A Critical Analysis within the Context of Colombia, Bogotá</w:t>
      </w:r>
    </w:p>
    <w:p>
      <w:pPr>
        <w:pStyle w:val="FirstParagraph"/>
      </w:pPr>
      <w:r>
        <w:rPr>
          <w:iCs/>
          <w:i/>
          <w:bCs/>
          <w:b/>
        </w:rPr>
        <w:t xml:space="preserve">Abstract:</w:t>
      </w:r>
      <w:r>
        <w:br/>
      </w:r>
      <w:r>
        <w:t xml:space="preserve">This research paper examines the multifaceted role of the professor in contemporary higher education institutions within Colombia, specifically focusing on the academic landscape of Bogotá. As a capital city and a hub for intellectual development, Bogotá presents a unique microcosm through which to analyze global trends in pedagogy, digital transformation, and social responsibility. The study argues that the traditional definition of the professor as merely a transmitter of knowledge is obsolete. Instead, modern professors must act as facilitators of critical thinking, integrators of technology, and agents of social cohesion. This paper explores the challenges faced by educators in Bogotá’s universities amid political polarization and economic inequality, proposing new frameworks for professional development that enhance both academic rigor and societal impact.</w:t>
      </w:r>
    </w:p>
    <w:bookmarkStart w:id="20" w:name="introduction"/>
    <w:p>
      <w:pPr>
        <w:pStyle w:val="Heading2"/>
      </w:pPr>
      <w:r>
        <w:t xml:space="preserve">1. Introduction</w:t>
      </w:r>
    </w:p>
    <w:p>
      <w:pPr>
        <w:pStyle w:val="FirstParagraph"/>
      </w:pPr>
      <w:r>
        <w:t xml:space="preserve">The figure of the professor has historically been revered as the guardian of knowledge. However, in the twenty-first century, this archetype is undergoing a radical transformation driven by technological advancements, shifting pedagogical paradigms, and complex sociopolitical realities. Nowhere is this transformation more palpable than in Colombia’s capital city, Bogotá. As one of Latin America’s most significant educational centers home to prestigious institutions such as the Universidad de los Andes, Pontificia Universidad Javeriana, and the National University of Colombia, Bogotá serves as a critical testing ground for how higher education adapts to global pressures while addressing local needs.</w:t>
      </w:r>
    </w:p>
    <w:p>
      <w:pPr>
        <w:pStyle w:val="BodyText"/>
      </w:pPr>
      <w:r>
        <w:t xml:space="preserve">This paper aims to dissect the current state of academia in Bogotá through three primary lenses: pedagogical innovation, technological integration, and social responsibility. By focusing on these areas, we can better understand the specific demands placed upon the modern professor. The central thesis of this research is that for a professor in Colombia, specifically within Bogotá’s dynamic ecosystem, success is no longer measured solely by publication metrics but by the ability to bridge the gap between theoretical knowledge and practical societal application.</w:t>
      </w:r>
    </w:p>
    <w:bookmarkEnd w:id="20"/>
    <w:bookmarkStart w:id="21" w:name="Xdb86aeab8595f21ed58bc47381c2ccc26f37434"/>
    <w:p>
      <w:pPr>
        <w:pStyle w:val="Heading2"/>
      </w:pPr>
      <w:r>
        <w:t xml:space="preserve">2. Pedagogical Shifts: From Socratic Dialogue to Collaborative Construction</w:t>
      </w:r>
    </w:p>
    <w:p>
      <w:pPr>
        <w:pStyle w:val="FirstParagraph"/>
      </w:pPr>
      <w:r>
        <w:t xml:space="preserve">In traditional Colombian universities, the lecture format dominated for decades. The professor was an authority figure standing at the front of a large auditorium, dispensing facts to passive students. However, recent curricular reforms in Bogotá’s leading institutions have pushed toward active learning strategies. The modern professor is expected to facilitate collaborative projects rather than dictate content.</w:t>
      </w:r>
    </w:p>
    <w:p>
      <w:pPr>
        <w:pStyle w:val="BodyText"/>
      </w:pPr>
      <w:r>
        <w:t xml:space="preserve">This shift requires significant skill development. Professors must master project-based learning (PBL) and case studies that reflect the Colombian context. For instance, a law professor in Bogotá might no longer just teach civil codes but engage students in moot courts that address contemporary issues such as post-conflict justice or urban land rights. This pedagogical shift acknowledges that students learn best when they can contextualize information within their immediate environment. Consequently, the role of the professor has evolved from a "sage on the stage" to a "guide on the side," requiring heightened interpersonal skills and emotional intelligence.</w:t>
      </w:r>
    </w:p>
    <w:bookmarkEnd w:id="21"/>
    <w:bookmarkStart w:id="22" w:name="X83685983e8614de5b8fdf0e757aa7bb86c287be"/>
    <w:p>
      <w:pPr>
        <w:pStyle w:val="Heading2"/>
      </w:pPr>
      <w:r>
        <w:t xml:space="preserve">3. The Digital Imperative in Bogotá’s Academic Landscape</w:t>
      </w:r>
    </w:p>
    <w:p>
      <w:pPr>
        <w:pStyle w:val="FirstParagraph"/>
      </w:pPr>
      <w:r>
        <w:t xml:space="preserve">The acceleration of digital technologies, further exacerbated by recent global health crises, has forced universities in Bogotá to rapidly adopt hybrid and online learning models. For the professor, this transition was not merely a change of venue but a fundamental restructuring of instructional delivery. In a city with stark socioeconomic disparities, the digital divide poses unique challenges. A significant portion of students in public universities may lack reliable internet access or adequate devices.</w:t>
      </w:r>
    </w:p>
    <w:p>
      <w:pPr>
        <w:pStyle w:val="BodyText"/>
      </w:pPr>
      <w:r>
        <w:t xml:space="preserve">Therefore, professors in Bogotá must now possess digital literacy that goes beyond basic video conferencing tools. They must be capable of designing inclusive online curricula that accommodate varying levels of technological access. This includes creating asynchronous materials, utilizing low-bandwidth friendly platforms, and ensuring accessibility for students with disabilities. Furthermore, the professor acts as a digital mentor, guiding students in navigating the vast ocean of information available online to discern credibility and relevance. In Bogotá’s competitive job market, professors are also tasked with teaching digital soft skills—such as remote collaboration and digital communication—that are essential for employability.</w:t>
      </w:r>
    </w:p>
    <w:bookmarkEnd w:id="22"/>
    <w:bookmarkStart w:id="23" w:name="X0a1a5ad51dee8c7084cf542c8e561939450e6ff"/>
    <w:p>
      <w:pPr>
        <w:pStyle w:val="Heading2"/>
      </w:pPr>
      <w:r>
        <w:t xml:space="preserve">4. Social Responsibility and Community Engagement</w:t>
      </w:r>
    </w:p>
    <w:p>
      <w:pPr>
        <w:pStyle w:val="FirstParagraph"/>
      </w:pPr>
      <w:r>
        <w:t xml:space="preserve">Bogotá is a city characterized by profound contrasts, ranging from high-tech business districts to marginalized comunas on the city’s periphery. Higher education in Colombia carries a heavy mandate for social transformation. The concept of "vinculación" (community engagement) is integral to the identity of many Bogotá universities. Thus, the modern professor cannot operate in an ivory tower; they must engage with society.</w:t>
      </w:r>
    </w:p>
    <w:p>
      <w:pPr>
        <w:pStyle w:val="BodyText"/>
      </w:pPr>
      <w:r>
        <w:t xml:space="preserve">This engagement takes various forms. Engineering professors may lead projects to improve water sanitation in underserved areas. Public health researchers might work alongside local clinics to address prevalent diseases. Social sciences academics often collaborate with community leaders to document oral histories or advocate for policy changes. For the professor, this means expanding their definition of scholarly impact beyond academic journals to include tangible community outcomes.</w:t>
      </w:r>
    </w:p>
    <w:p>
      <w:pPr>
        <w:pStyle w:val="BodyText"/>
      </w:pPr>
      <w:r>
        <w:t xml:space="preserve">However, this dual role creates tension. University evaluation systems often prioritize international publications and citations over local community impact. Professors in Bogotá frequently face institutional pressure to publish globally while simultaneously feeling a moral imperative to contribute locally. Bridging this gap requires university administrations to rethink tenure and promotion criteria, valuing "engaged scholarship" as highly as traditional research.</w:t>
      </w:r>
    </w:p>
    <w:bookmarkEnd w:id="23"/>
    <w:bookmarkStart w:id="24" w:name="X3947dfbc7fc93cc37e7fbd9225d6ee58f3da929"/>
    <w:p>
      <w:pPr>
        <w:pStyle w:val="Heading2"/>
      </w:pPr>
      <w:r>
        <w:t xml:space="preserve">5. Challenges of Professional Development and Mental Health</w:t>
      </w:r>
    </w:p>
    <w:p>
      <w:pPr>
        <w:pStyle w:val="FirstParagraph"/>
      </w:pPr>
      <w:r>
        <w:t xml:space="preserve">The pressure to constantly innovate, integrate technology, and serve the community often leads to burnout among professors in Bogotá. The rapid pace of change in higher education can leave educators feeling unprepared or overwhelmed. Additionally, the political polarization prevalent in Colombian society often spills over into academic spaces. Professors may find themselves navigating contentious political debates within their classrooms, requiring delicate mediation skills to maintain a safe and respectful learning environment.</w:t>
      </w:r>
    </w:p>
    <w:p>
      <w:pPr>
        <w:pStyle w:val="BodyText"/>
      </w:pPr>
      <w:r>
        <w:t xml:space="preserve">To address these challenges, there is an urgent need for robust professional development programs tailored to the Bogotá context. These programs should not only offer technical training in new pedagogical tools but also provide spaces for reflective practice and mental health support. Universities must recognize that supporting the well-being of their professors is directly linked to the quality of education provided to students.</w:t>
      </w:r>
    </w:p>
    <w:bookmarkEnd w:id="24"/>
    <w:bookmarkStart w:id="25" w:name="conclusion"/>
    <w:p>
      <w:pPr>
        <w:pStyle w:val="Heading2"/>
      </w:pPr>
      <w:r>
        <w:t xml:space="preserve">6. Conclusion</w:t>
      </w:r>
    </w:p>
    <w:p>
      <w:pPr>
        <w:pStyle w:val="FirstParagraph"/>
      </w:pPr>
      <w:r>
        <w:t xml:space="preserve">In conclusion, the role of the professor in Colombia, particularly within Bogotá, is undergoing a profound metamorphosis. The traditional model is being replaced by a dynamic framework that demands versatility, empathy, and technological fluency. Professors are no longer just educators; they are technologists, community organizers, and ethical guides.</w:t>
      </w:r>
    </w:p>
    <w:p>
      <w:pPr>
        <w:pStyle w:val="BodyText"/>
      </w:pPr>
      <w:r>
        <w:t xml:space="preserve">As Bogotá continues to position itself as a knowledge economy hub in Latin America, the effectiveness of its higher education sector will depend largely on how well it supports its faculty. Institutions must provide resources for continuous training, reform evaluation metrics to value social impact alongside academic output, and foster a culture of collaboration rather than competition. By doing so, universities can empower their professors to meet the complex challenges of the modern world, ensuring that higher education remains a powerful engine for individual growth and societal progress in Colombia.</w:t>
      </w:r>
    </w:p>
    <w:p>
      <w:pPr>
        <w:pStyle w:val="BodyText"/>
      </w:pPr>
      <w:r>
        <w:rPr>
          <w:iCs/>
          <w:i/>
        </w:rPr>
        <w:t xml:space="preserve">Note: This document is a theoretical research paper generated for academic simulation purposes. All references to specific institutional policies are generalized based on common trends observed in Colombian higher education during the 2020-2024 period.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Higher Education: A Critical Analysis within the Context of Colombia, Bogotá</dc:title>
  <dc:creator/>
  <cp:keywords/>
  <dcterms:created xsi:type="dcterms:W3CDTF">2026-07-30T01:30:45Z</dcterms:created>
  <dcterms:modified xsi:type="dcterms:W3CDTF">2026-07-30T01:30:45Z</dcterms:modified>
</cp:coreProperties>
</file>

<file path=docProps/custom.xml><?xml version="1.0" encoding="utf-8"?>
<Properties xmlns="http://schemas.openxmlformats.org/officeDocument/2006/custom-properties" xmlns:vt="http://schemas.openxmlformats.org/officeDocument/2006/docPropsVTypes"/>
</file>