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Academia:</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Medellín</w:t>
      </w:r>
    </w:p>
    <w:bookmarkStart w:id="29" w:name="X9a9901316f6d68678e24ef9e0d75b4271260e72"/>
    <w:p>
      <w:pPr>
        <w:pStyle w:val="Heading1"/>
      </w:pPr>
      <w:r>
        <w:t xml:space="preserve">The Pedagogical Evolution and Societal Impact of the Professor in Higher Education</w:t>
      </w:r>
      <w:r>
        <w:br/>
      </w:r>
      <w:r>
        <w:t xml:space="preserve">A Case Study Contextualized in Colombia Medellín</w:t>
      </w:r>
    </w:p>
    <w:p>
      <w:pPr>
        <w:pStyle w:val="FirstParagraph"/>
      </w:pPr>
      <w:r>
        <w:rPr>
          <w:bCs/>
          <w:b/>
        </w:rPr>
        <w:t xml:space="preserve">Abstract:</w:t>
      </w:r>
      <w:r>
        <w:t xml:space="preserve"> </w:t>
      </w:r>
      <w:r>
        <w:t xml:space="preserve">This research paper explores the multifaceted role of the modern professor within higher education systems, with a specific geographic and cultural focus on Colombia Medellín. As universities in this vibrant Colombian city face rapid urbanization, digital transformation, and social inequality challenges, the definition of the</w:t>
      </w:r>
      <w:r>
        <w:t xml:space="preserve"> </w:t>
      </w:r>
      <w:r>
        <w:rPr>
          <w:bCs/>
          <w:b/>
        </w:rPr>
        <w:t xml:space="preserve">Professor</w:t>
      </w:r>
      <w:r>
        <w:t xml:space="preserve"> </w:t>
      </w:r>
      <w:r>
        <w:t xml:space="preserve">is shifting from mere knowledge transmitter to facilitator of critical thinking and social innovation. This document analyzes how educational policies in</w:t>
      </w:r>
      <w:r>
        <w:t xml:space="preserve"> </w:t>
      </w:r>
      <w:r>
        <w:rPr>
          <w:bCs/>
          <w:b/>
        </w:rPr>
        <w:t xml:space="preserve">Colombia Medellín</w:t>
      </w:r>
      <w:r>
        <w:t xml:space="preserve"> </w:t>
      </w:r>
      <w:r>
        <w:t xml:space="preserve">influence academic practices and emphasizes the necessity for pedagogical adaptation in contemporary academia.</w:t>
      </w:r>
    </w:p>
    <w:bookmarkStart w:id="20" w:name="X683b9e5561302ab9ef24a6855f43dd38434674a"/>
    <w:p>
      <w:pPr>
        <w:pStyle w:val="Heading2"/>
      </w:pPr>
      <w:r>
        <w:t xml:space="preserve">I. Introduction: The Changing Paradigm of Higher Education</w:t>
      </w:r>
    </w:p>
    <w:p>
      <w:pPr>
        <w:pStyle w:val="FirstParagraph"/>
      </w:pPr>
      <w:r>
        <w:t xml:space="preserve">In the twenty-first century, the landscape of higher education has undergone a seismic shift globally. Traditional models of instruction, characterized by rote memorization and hierarchical authority structures, are increasingly being replaced by learner-centered approaches that emphasize critical analysis, collaboration, and real-world application. Within this global context, local nuances play a crucial role in determining how these changes manifest. Nowhere is this more evident than in</w:t>
      </w:r>
      <w:r>
        <w:t xml:space="preserve"> </w:t>
      </w:r>
      <w:r>
        <w:rPr>
          <w:bCs/>
          <w:b/>
        </w:rPr>
        <w:t xml:space="preserve">Colombia Medellín</w:t>
      </w:r>
      <w:r>
        <w:t xml:space="preserve">, a city renowned for its urban transformation and social innovation.</w:t>
      </w:r>
    </w:p>
    <w:p>
      <w:pPr>
        <w:pStyle w:val="BodyText"/>
      </w:pPr>
      <w:r>
        <w:t xml:space="preserve">The central thesis of this paper is that the contemporary</w:t>
      </w:r>
      <w:r>
        <w:t xml:space="preserve"> </w:t>
      </w:r>
      <w:r>
        <w:rPr>
          <w:bCs/>
          <w:b/>
        </w:rPr>
        <w:t xml:space="preserve">Professor</w:t>
      </w:r>
      <w:r>
        <w:t xml:space="preserve"> </w:t>
      </w:r>
      <w:r>
        <w:t xml:space="preserve">must serve as an agent of social cohesion and intellectual rigor, particularly within institutions located in dynamic metropolitan areas like Medellín. The role has evolved beyond the transmission of disciplinary knowledge to include mentorship, ethical guidance, and community engagement. By examining specific challenges faced by educators in</w:t>
      </w:r>
      <w:r>
        <w:t xml:space="preserve"> </w:t>
      </w:r>
      <w:r>
        <w:rPr>
          <w:bCs/>
          <w:b/>
        </w:rPr>
        <w:t xml:space="preserve">Colombia Medellín</w:t>
      </w:r>
      <w:r>
        <w:t xml:space="preserve">, this paper elucidates the responsibilities that define excellence in modern academia.</w:t>
      </w:r>
    </w:p>
    <w:bookmarkEnd w:id="20"/>
    <w:bookmarkStart w:id="21" w:name="X3b5dd1304643ae67c3e95976ac2e98303046f44"/>
    <w:p>
      <w:pPr>
        <w:pStyle w:val="Heading2"/>
      </w:pPr>
      <w:r>
        <w:t xml:space="preserve">II. Historical Context: Education as a Tool for Urban Transformation</w:t>
      </w:r>
    </w:p>
    <w:p>
      <w:pPr>
        <w:pStyle w:val="FirstParagraph"/>
      </w:pPr>
      <w:r>
        <w:t xml:space="preserve">To understand the current state of the professoriate, one must acknowledge the historical trajectory of education in</w:t>
      </w:r>
      <w:r>
        <w:t xml:space="preserve"> </w:t>
      </w:r>
      <w:r>
        <w:rPr>
          <w:bCs/>
          <w:b/>
        </w:rPr>
        <w:t xml:space="preserve">Colombia Medellín</w:t>
      </w:r>
      <w:r>
        <w:t xml:space="preserve">. For decades, Medellín was plagued by violence and social fragmentation. However, since the early 2000s, the city has become a global model for urban transformation. Central to this success were public policies that prioritized social infrastructure, including libraries and educational centers in marginalized sectors.</w:t>
      </w:r>
    </w:p>
    <w:p>
      <w:pPr>
        <w:pStyle w:val="BodyText"/>
      </w:pPr>
      <w:r>
        <w:t xml:space="preserve">In this context, the</w:t>
      </w:r>
      <w:r>
        <w:t xml:space="preserve"> </w:t>
      </w:r>
      <w:r>
        <w:rPr>
          <w:bCs/>
          <w:b/>
        </w:rPr>
        <w:t xml:space="preserve">Professor</w:t>
      </w:r>
      <w:r>
        <w:t xml:space="preserve"> </w:t>
      </w:r>
      <w:r>
        <w:t xml:space="preserve">became more than an academic; they became a symbol of hope and structural change. Universities such as the Universidad de Antioquia (UdeA) and the Pontificia Universidad Bolivariana (PUB) played pivotal roles in this transformation. The professors in these institutions did not merely teach textbooks; they engaged with communities, conducted research on urban violence, and developed curricula that addressed local realities. This historical precedent establishes a baseline for the modern</w:t>
      </w:r>
      <w:r>
        <w:t xml:space="preserve"> </w:t>
      </w:r>
      <w:r>
        <w:rPr>
          <w:bCs/>
          <w:b/>
        </w:rPr>
        <w:t xml:space="preserve">Professor</w:t>
      </w:r>
      <w:r>
        <w:t xml:space="preserve"> </w:t>
      </w:r>
      <w:r>
        <w:t xml:space="preserve">in</w:t>
      </w:r>
      <w:r>
        <w:t xml:space="preserve"> </w:t>
      </w:r>
      <w:r>
        <w:rPr>
          <w:bCs/>
          <w:b/>
        </w:rPr>
        <w:t xml:space="preserve">Colombia Medellín</w:t>
      </w:r>
      <w:r>
        <w:t xml:space="preserve">, who is expected to bridge the gap between ivory tower academia and societal needs.</w:t>
      </w:r>
    </w:p>
    <w:bookmarkEnd w:id="21"/>
    <w:bookmarkStart w:id="24" w:name="X84a861a642c0f9dc3fff52c7c51799d4599bd21"/>
    <w:p>
      <w:pPr>
        <w:pStyle w:val="Heading2"/>
      </w:pPr>
      <w:r>
        <w:t xml:space="preserve">III. The Modern Professor: Competencies and Challenges</w:t>
      </w:r>
    </w:p>
    <w:bookmarkStart w:id="22" w:name="X2872a6db9cecee60d6ff64e8958347c0be64c41"/>
    <w:p>
      <w:pPr>
        <w:pStyle w:val="Heading3"/>
      </w:pPr>
      <w:r>
        <w:t xml:space="preserve">A. Pedagogical Innovation and Digital Integration</w:t>
      </w:r>
    </w:p>
    <w:p>
      <w:pPr>
        <w:pStyle w:val="FirstParagraph"/>
      </w:pPr>
      <w:r>
        <w:t xml:space="preserve">The advent of digital technologies has fundamentally altered how knowledge is created, shared, and consumed. In Medellín, like in many major global cities, the integration of technology into the classroom is no longer optional but essential. However, the challenge for the</w:t>
      </w:r>
      <w:r>
        <w:t xml:space="preserve"> </w:t>
      </w:r>
      <w:r>
        <w:rPr>
          <w:bCs/>
          <w:b/>
        </w:rPr>
        <w:t xml:space="preserve">Professor</w:t>
      </w:r>
      <w:r>
        <w:t xml:space="preserve"> </w:t>
      </w:r>
      <w:r>
        <w:t xml:space="preserve">is not simply to use technology for its own sake, but to employ it to enhance critical thinking and accessibility.</w:t>
      </w:r>
    </w:p>
    <w:p>
      <w:pPr>
        <w:pStyle w:val="BodyText"/>
      </w:pPr>
      <w:r>
        <w:t xml:space="preserve">Institutions in</w:t>
      </w:r>
      <w:r>
        <w:t xml:space="preserve"> </w:t>
      </w:r>
      <w:r>
        <w:rPr>
          <w:bCs/>
          <w:b/>
        </w:rPr>
        <w:t xml:space="preserve">Colombia Medellín</w:t>
      </w:r>
      <w:r>
        <w:t xml:space="preserve"> </w:t>
      </w:r>
      <w:r>
        <w:t xml:space="preserve">have faced disparities in digital access among student populations. Consequently, professors are required to adapt their teaching methodologies to accommodate diverse learning environments. This includes hybrid learning models, where online platforms complement face-to-face instruction. The modern professor must possess digital literacy not only in using software but also in curating online resources that are relevant and culturally sensitive to the Colombian context.</w:t>
      </w:r>
    </w:p>
    <w:bookmarkEnd w:id="22"/>
    <w:bookmarkStart w:id="23" w:name="X5324f3608df2adaab4f0ca9dfc68380012a5966"/>
    <w:p>
      <w:pPr>
        <w:pStyle w:val="Heading3"/>
      </w:pPr>
      <w:r>
        <w:t xml:space="preserve">B. Social Responsibility and Ethical Leadership</w:t>
      </w:r>
    </w:p>
    <w:p>
      <w:pPr>
        <w:pStyle w:val="FirstParagraph"/>
      </w:pPr>
      <w:r>
        <w:t xml:space="preserve">A defining characteristic of the academic role in Latin America, and specifically within</w:t>
      </w:r>
      <w:r>
        <w:t xml:space="preserve"> </w:t>
      </w:r>
      <w:r>
        <w:rPr>
          <w:bCs/>
          <w:b/>
        </w:rPr>
        <w:t xml:space="preserve">Colombia Medellín</w:t>
      </w:r>
      <w:r>
        <w:t xml:space="preserve">, is the emphasis on social responsibility. Universities are increasingly viewed as engines for social mobility and peace-building. The professor is thus tasked with fostering a sense of civic duty among students.</w:t>
      </w:r>
    </w:p>
    <w:p>
      <w:pPr>
        <w:pStyle w:val="BodyText"/>
      </w:pPr>
      <w:r>
        <w:t xml:space="preserve">This ethical dimension requires professors to navigate complex socio-political landscapes. In a region historically affected by conflict, educators must create safe spaces for dialogue and debate. They are expected to model ethical behavior, promote inclusivity, and address issues such as gender equality, environmental sustainability, and social justice within their curricula. For the professor in</w:t>
      </w:r>
      <w:r>
        <w:t xml:space="preserve"> </w:t>
      </w:r>
      <w:r>
        <w:rPr>
          <w:bCs/>
          <w:b/>
        </w:rPr>
        <w:t xml:space="preserve">Colombia Medellín</w:t>
      </w:r>
      <w:r>
        <w:t xml:space="preserve">, teaching is inherently a political act when it involves challenging systemic inequalities.</w:t>
      </w:r>
    </w:p>
    <w:bookmarkEnd w:id="23"/>
    <w:bookmarkEnd w:id="24"/>
    <w:bookmarkStart w:id="25" w:name="X549ab7128cd53f81e169c2fb70f81b6566d9ed6"/>
    <w:p>
      <w:pPr>
        <w:pStyle w:val="Heading2"/>
      </w:pPr>
      <w:r>
        <w:t xml:space="preserve">IV. Research Integration: The Professor as Scholar-Practitioner</w:t>
      </w:r>
    </w:p>
    <w:p>
      <w:pPr>
        <w:pStyle w:val="FirstParagraph"/>
      </w:pPr>
      <w:r>
        <w:t xml:space="preserve">In higher education, the role of research is integral to teaching. However, the nature of research expected from professors in regional hubs like Medellín differs from that of elite global institutions. There is a strong push for "translational" or "applied" research that directly benefits local communities.</w:t>
      </w:r>
    </w:p>
    <w:p>
      <w:pPr>
        <w:pStyle w:val="BodyText"/>
      </w:pPr>
      <w:r>
        <w:t xml:space="preserve">Professors in</w:t>
      </w:r>
      <w:r>
        <w:t xml:space="preserve"> </w:t>
      </w:r>
      <w:r>
        <w:rPr>
          <w:bCs/>
          <w:b/>
        </w:rPr>
        <w:t xml:space="preserve">Colombia Medellín</w:t>
      </w:r>
      <w:r>
        <w:t xml:space="preserve"> </w:t>
      </w:r>
      <w:r>
        <w:t xml:space="preserve">are encouraged to engage in Participatory Action Research (PAR), working alongside community members to identify problems and co-create solutions. This approach ensures that academic inquiry remains grounded in reality. For instance, engineering professors might collaborate with urban planners to improve public transportation systems, while social science professors might work with NGOs on reintegration programs for former combatants.</w:t>
      </w:r>
    </w:p>
    <w:p>
      <w:pPr>
        <w:pStyle w:val="BodyText"/>
      </w:pPr>
      <w:r>
        <w:t xml:space="preserve">This integration of research and practice enhances the credibility of the</w:t>
      </w:r>
      <w:r>
        <w:t xml:space="preserve"> </w:t>
      </w:r>
      <w:r>
        <w:rPr>
          <w:bCs/>
          <w:b/>
        </w:rPr>
        <w:t xml:space="preserve">Professor</w:t>
      </w:r>
      <w:r>
        <w:t xml:space="preserve">. It demonstrates that academic knowledge is not abstract but has tangible impacts on society. Furthermore, it enriches the classroom experience, as students learn from real-world case studies generated by their professors’ research activities.</w:t>
      </w:r>
    </w:p>
    <w:bookmarkEnd w:id="25"/>
    <w:bookmarkStart w:id="26" w:name="X0c1dbbdf04c9dfb48b1fd686f9f878697510c81"/>
    <w:p>
      <w:pPr>
        <w:pStyle w:val="Heading2"/>
      </w:pPr>
      <w:r>
        <w:t xml:space="preserve">V. Challenges Facing Professors in Contemporary Colombia Medellín</w:t>
      </w:r>
    </w:p>
    <w:p>
      <w:pPr>
        <w:pStyle w:val="FirstParagraph"/>
      </w:pPr>
      <w:r>
        <w:t xml:space="preserve">Despite the progress made, professors in</w:t>
      </w:r>
      <w:r>
        <w:t xml:space="preserve"> </w:t>
      </w:r>
      <w:r>
        <w:rPr>
          <w:bCs/>
          <w:b/>
        </w:rPr>
        <w:t xml:space="preserve">Colombia Medellín</w:t>
      </w:r>
      <w:r>
        <w:t xml:space="preserve"> </w:t>
      </w:r>
      <w:r>
        <w:t xml:space="preserve">face significant challenges. These include:</w:t>
      </w:r>
    </w:p>
    <w:p>
      <w:pPr>
        <w:numPr>
          <w:ilvl w:val="0"/>
          <w:numId w:val="1001"/>
        </w:numPr>
        <w:pStyle w:val="Compact"/>
      </w:pPr>
      <w:r>
        <w:rPr>
          <w:bCs/>
          <w:b/>
        </w:rPr>
        <w:t xml:space="preserve">Funding Constraints:</w:t>
      </w:r>
      <w:r>
        <w:t xml:space="preserve"> </w:t>
      </w:r>
      <w:r>
        <w:t xml:space="preserve">Public universities often suffer from budget cuts, limiting resources for research and student support services.</w:t>
      </w:r>
    </w:p>
    <w:p>
      <w:pPr>
        <w:numPr>
          <w:ilvl w:val="0"/>
          <w:numId w:val="1001"/>
        </w:numPr>
        <w:pStyle w:val="Compact"/>
      </w:pPr>
      <w:r>
        <w:rPr>
          <w:bCs/>
          <w:b/>
        </w:rPr>
        <w:t xml:space="preserve">Burnout and Workload:</w:t>
      </w:r>
      <w:r>
        <w:t xml:space="preserve"> </w:t>
      </w:r>
      <w:r>
        <w:t xml:space="preserve">The expectation to teach, conduct research, and engage in community service simultaneously leads to professional burnout.</w:t>
      </w:r>
    </w:p>
    <w:p>
      <w:pPr>
        <w:numPr>
          <w:ilvl w:val="0"/>
          <w:numId w:val="1001"/>
        </w:numPr>
        <w:pStyle w:val="Compact"/>
      </w:pPr>
      <w:r>
        <w:rPr>
          <w:bCs/>
          <w:b/>
        </w:rPr>
        <w:t xml:space="preserve">Cognitive Dissonance:</w:t>
      </w:r>
      <w:r>
        <w:t xml:space="preserve"> </w:t>
      </w:r>
      <w:r>
        <w:t xml:space="preserve">Professors must balance global academic standards with local cultural contexts. Adopting international pedagogical methods while respecting local traditions can be challenging.</w:t>
      </w:r>
    </w:p>
    <w:p>
      <w:pPr>
        <w:numPr>
          <w:ilvl w:val="0"/>
          <w:numId w:val="1001"/>
        </w:numPr>
        <w:pStyle w:val="Compact"/>
      </w:pPr>
      <w:r>
        <w:rPr>
          <w:bCs/>
          <w:b/>
        </w:rPr>
        <w:t xml:space="preserve">Security Concerns:</w:t>
      </w:r>
      <w:r>
        <w:t xml:space="preserve"> </w:t>
      </w:r>
      <w:r>
        <w:t xml:space="preserve">Although improved, safety remains a concern in certain areas of Medellín, affecting the ability of professors and students to access campuses.</w:t>
      </w:r>
    </w:p>
    <w:bookmarkEnd w:id="26"/>
    <w:bookmarkStart w:id="28" w:name="vi.-conclusion-reimagining-the-future"/>
    <w:p>
      <w:pPr>
        <w:pStyle w:val="Heading2"/>
      </w:pPr>
      <w:r>
        <w:t xml:space="preserve">VI. Conclusion: Reimagining the Future</w:t>
      </w:r>
    </w:p>
    <w:p>
      <w:pPr>
        <w:pStyle w:val="FirstParagraph"/>
      </w:pPr>
      <w:r>
        <w:t xml:space="preserve">The role of the professor is evolving rapidly, particularly in dynamic environments like</w:t>
      </w:r>
      <w:r>
        <w:t xml:space="preserve"> </w:t>
      </w:r>
      <w:r>
        <w:rPr>
          <w:bCs/>
          <w:b/>
        </w:rPr>
        <w:t xml:space="preserve">Colombia Medellín</w:t>
      </w:r>
      <w:r>
        <w:t xml:space="preserve">. The modern academic is no longer just a dispenser of knowledge but a facilitator of transformation, an ethical leader, and a community partner. As universities continue to adapt to technological advancements and social changes, the professor must remain at the forefront of these shifts.</w:t>
      </w:r>
    </w:p>
    <w:p>
      <w:pPr>
        <w:pStyle w:val="BodyText"/>
      </w:pPr>
      <w:r>
        <w:t xml:space="preserve">In</w:t>
      </w:r>
      <w:r>
        <w:t xml:space="preserve"> </w:t>
      </w:r>
      <w:r>
        <w:rPr>
          <w:bCs/>
          <w:b/>
        </w:rPr>
        <w:t xml:space="preserve">Colombia Medellín</w:t>
      </w:r>
      <w:r>
        <w:t xml:space="preserve">, this evolution has been driven by necessity. The city’s journey from violence to innovation serves as a powerful backdrop for understanding how education can shape society. By embracing pedagogical innovation, social responsibility, and applied research, professors in this region exemplify the potential of higher education to drive positive change.</w:t>
      </w:r>
    </w:p>
    <w:p>
      <w:pPr>
        <w:pStyle w:val="BodyText"/>
      </w:pPr>
      <w:r>
        <w:t xml:space="preserve">Future policies should support these educators by providing adequate funding, professional development opportunities, and recognition for their community engagement. Only by empowering the professor can we ensure that institutions of higher learning in</w:t>
      </w:r>
      <w:r>
        <w:t xml:space="preserve"> </w:t>
      </w:r>
      <w:r>
        <w:rPr>
          <w:bCs/>
          <w:b/>
        </w:rPr>
        <w:t xml:space="preserve">Colombia Medellín</w:t>
      </w:r>
      <w:r>
        <w:t xml:space="preserve">, and beyond, continue to serve as beacons of knowledge and social progress.</w:t>
      </w:r>
    </w:p>
    <w:bookmarkStart w:id="27" w:name="references"/>
    <w:p>
      <w:pPr>
        <w:pStyle w:val="Heading3"/>
      </w:pPr>
      <w:r>
        <w:t xml:space="preserve">References</w:t>
      </w:r>
    </w:p>
    <w:p>
      <w:pPr>
        <w:pStyle w:val="FirstParagraph"/>
      </w:pPr>
      <w:r>
        <w:rPr>
          <w:iCs/>
          <w:i/>
        </w:rPr>
        <w:t xml:space="preserve">Note: This is a representative research paper. For academic submission, proper citations from peer-reviewed journals regarding Colombian higher education policy, UdeA case studies, and UNESCO reports on Latin American education would be inserted here in APA format.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Academia: A Focus on Colombia Medellín</dc:title>
  <dc:creator/>
  <dc:language>en</dc:language>
  <cp:keywords/>
  <dcterms:created xsi:type="dcterms:W3CDTF">2026-07-29T20:03:38Z</dcterms:created>
  <dcterms:modified xsi:type="dcterms:W3CDTF">2026-07-29T20:03:38Z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