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Iraq,</w:t>
      </w:r>
      <w:r>
        <w:t xml:space="preserve"> </w:t>
      </w:r>
      <w:r>
        <w:t xml:space="preserve">Baghdad</w:t>
      </w:r>
    </w:p>
    <w:bookmarkStart w:id="28" w:name="X65ea095b022336545486e66f6ff5c37d3f01c4f"/>
    <w:p>
      <w:pPr>
        <w:pStyle w:val="Heading1"/>
      </w:pPr>
      <w:r>
        <w:t xml:space="preserve">The Evolving Role of the Professor in the Academic Landscape of Iraq, Baghdad</w:t>
      </w:r>
    </w:p>
    <w:p>
      <w:pPr>
        <w:pStyle w:val="FirstParagraph"/>
      </w:pPr>
      <w:r>
        <w:rPr>
          <w:bCs/>
          <w:b/>
        </w:rPr>
        <w:t xml:space="preserve">Abstract:</w:t>
      </w:r>
      <w:r>
        <w:br/>
      </w:r>
      <w:r>
        <w:t xml:space="preserve">This research paper examines the multifaceted role of the professor within higher education institutions in Iraq, with a specific focus on Baghdad. It explores how historical context, recent political changes, and global academic standards have shaped the identity of Iraqi academia. The study highlights the dual challenges faced by professors in Baghdad: maintaining educational quality amidst resource constraints while fostering critical thinking and innovation. The paper argues that the modern professor in this region is not merely a transmitter of knowledge but a pivotal agent of social reconstruction and intellectual resilience.</w:t>
      </w:r>
    </w:p>
    <w:bookmarkStart w:id="20" w:name="introduction"/>
    <w:p>
      <w:pPr>
        <w:pStyle w:val="Heading2"/>
      </w:pPr>
      <w:r>
        <w:t xml:space="preserve">1. Introduction</w:t>
      </w:r>
    </w:p>
    <w:p>
      <w:pPr>
        <w:pStyle w:val="FirstParagraph"/>
      </w:pPr>
      <w:r>
        <w:t xml:space="preserve">The university system in Iraq holds a profound place in the national consciousness, serving historically as an engine for modernization and social mobility. In the capital city of Baghdad, often referred to as the "City of Peace," universities such as the University of Baghdad and Al-Nahrain University have long been centers of intellectual activity. Central to this ecosystem is the figure of the</w:t>
      </w:r>
      <w:r>
        <w:t xml:space="preserve"> </w:t>
      </w:r>
      <w:r>
        <w:rPr>
          <w:bCs/>
          <w:b/>
        </w:rPr>
        <w:t xml:space="preserve">Professor</w:t>
      </w:r>
      <w:r>
        <w:t xml:space="preserve">. Traditionally viewed with a degree of reverence in Iraqi culture, academic faculty members have borne significant weight not only in teaching but also in guiding societal discourse. However, the context in which these educators operate has shifted dramatically over the last three decades. This paper analyzes how the role of the professor has adapted to survive and thrive within the complex socio-political fabric of</w:t>
      </w:r>
      <w:r>
        <w:t xml:space="preserve"> </w:t>
      </w:r>
      <w:r>
        <w:rPr>
          <w:bCs/>
          <w:b/>
        </w:rPr>
        <w:t xml:space="preserve">Iraq Baghdad</w:t>
      </w:r>
      <w:r>
        <w:t xml:space="preserve">.</w:t>
      </w:r>
    </w:p>
    <w:bookmarkEnd w:id="20"/>
    <w:bookmarkStart w:id="21" w:name="X65327c8e36b2751728c974995672d7d161e1fab"/>
    <w:p>
      <w:pPr>
        <w:pStyle w:val="Heading2"/>
      </w:pPr>
      <w:r>
        <w:t xml:space="preserve">2. Historical Context and Institutional Legacy</w:t>
      </w:r>
    </w:p>
    <w:p>
      <w:pPr>
        <w:pStyle w:val="FirstParagraph"/>
      </w:pPr>
      <w:r>
        <w:t xml:space="preserve">To understand the current state of academia in Baghdad, one must acknowledge its golden era. From the 1950s through the 1970s, Iraqi universities were among the most prestigious in the Middle East, attracting scholars from across Asia and Africa. During this period, a professor was seen as an elite intellectual whose authority was rarely questioned. The educational model borrowed heavily from European and Soviet systems, emphasizing theoretical rigor.</w:t>
      </w:r>
    </w:p>
    <w:p>
      <w:pPr>
        <w:pStyle w:val="BodyText"/>
      </w:pPr>
      <w:r>
        <w:t xml:space="preserve">However, subsequent decades of conflict, sanctions, and political instability severely impacted infrastructure and faculty retention. Brain drain became a significant issue for</w:t>
      </w:r>
      <w:r>
        <w:t xml:space="preserve"> </w:t>
      </w:r>
      <w:r>
        <w:rPr>
          <w:bCs/>
          <w:b/>
        </w:rPr>
        <w:t xml:space="preserve">Iraq Baghdad</w:t>
      </w:r>
      <w:r>
        <w:t xml:space="preserve">, as many distinguished professors emigrated due to security concerns or lack of funding. This exodus created gaps in specialized fields and altered the pedagogical approach required for those remaining behind.</w:t>
      </w:r>
    </w:p>
    <w:bookmarkEnd w:id="21"/>
    <w:bookmarkStart w:id="22" w:name="X239e7cb844816d326296a8392ec7fb314ddd3d3"/>
    <w:p>
      <w:pPr>
        <w:pStyle w:val="Heading2"/>
      </w:pPr>
      <w:r>
        <w:t xml:space="preserve">3. The Modern Professor: Challenges and Adaptations</w:t>
      </w:r>
    </w:p>
    <w:p>
      <w:pPr>
        <w:pStyle w:val="FirstParagraph"/>
      </w:pPr>
      <w:r>
        <w:t xml:space="preserve">In contemporary Baghdad, the professor faces a unique set of challenges that distinguish their role from their counterparts in more stable academic environments. First, there is the challenge of resource scarcity. Laboratories may lack up-to-date equipment, and library resources may be outdated compared to Western standards. Consequently, a modern professor in Iraq must often become an innovator in pedagogy, finding low-cost ways to deliver high-quality education.</w:t>
      </w:r>
    </w:p>
    <w:p>
      <w:pPr>
        <w:pStyle w:val="BodyText"/>
      </w:pPr>
      <w:r>
        <w:t xml:space="preserve">Secondly, the political landscape influences academic freedom. While there has been progress since 2003 toward greater openness and pluralism of thought, professors still navigate a delicate balance between curricular requirements and independent research. In Baghdad’s universities, there is a growing movement among faculty to introduce critical thinking and debate into classrooms that were previously dominated by rote memorization.</w:t>
      </w:r>
    </w:p>
    <w:bookmarkEnd w:id="22"/>
    <w:bookmarkStart w:id="23" w:name="X4f9ad6c620b1d90db41b800997971a9af43c17c"/>
    <w:p>
      <w:pPr>
        <w:pStyle w:val="Heading2"/>
      </w:pPr>
      <w:r>
        <w:t xml:space="preserve">4. The Professor as an Agent of Social Reconstruction</w:t>
      </w:r>
    </w:p>
    <w:p>
      <w:pPr>
        <w:pStyle w:val="FirstParagraph"/>
      </w:pPr>
      <w:r>
        <w:t xml:space="preserve">Beyond the classroom, the professor in Iraq plays a crucial role in post-conflict reconciliation and societal healing. In Baghdad, where sectarian tensions have historically fractured communities, university campuses serve as one of the few neutral spaces where students from diverse backgrounds interact. Professors act as mediators of these interactions, fostering a culture of tolerance and mutual respect.</w:t>
      </w:r>
    </w:p>
    <w:p>
      <w:pPr>
        <w:pStyle w:val="BodyText"/>
      </w:pPr>
      <w:r>
        <w:t xml:space="preserve">Furthermore, Iraqi professors are increasingly engaging with local community issues. Engineering faculties in Baghdad collaborate with municipal authorities to address infrastructure problems, while medical professors lead public health initiatives to combat diseases prevalent in urban centers. This shift from purely theoretical instruction to applied social responsibility marks a significant evolution in the definition of academic service.</w:t>
      </w:r>
    </w:p>
    <w:bookmarkEnd w:id="23"/>
    <w:bookmarkStart w:id="24" w:name="Xc61d87399434719ee67fe81024d55b3fb67e758"/>
    <w:p>
      <w:pPr>
        <w:pStyle w:val="Heading2"/>
      </w:pPr>
      <w:r>
        <w:t xml:space="preserve">5. Digital Transformation and Global Connectivity</w:t>
      </w:r>
    </w:p>
    <w:p>
      <w:pPr>
        <w:pStyle w:val="FirstParagraph"/>
      </w:pPr>
      <w:r>
        <w:t xml:space="preserve">The advent of digital technology has provided a lifeline for academia in Iraq Baghdad. Despite internet infrastructure challenges, there is a surge in online learning platforms and digital libraries accessible to faculty members. This connectivity allows professors in Baghdad to collaborate with peers globally, bringing international perspectives back into the local curriculum.</w:t>
      </w:r>
    </w:p>
    <w:p>
      <w:pPr>
        <w:pStyle w:val="BodyText"/>
      </w:pPr>
      <w:r>
        <w:t xml:space="preserve">This global integration is vital for retaining young talent. When students see their professors actively publishing in international journals and participating in global conferences, it validates their educational experience and encourages them to pursue academic careers locally. The professor thus becomes a bridge between the isolated local context of Iraq and the broader world of knowledge.</w:t>
      </w:r>
    </w:p>
    <w:bookmarkEnd w:id="24"/>
    <w:bookmarkStart w:id="25" w:name="X827836c701edf0e184724ca2d874251e8210c1e"/>
    <w:p>
      <w:pPr>
        <w:pStyle w:val="Heading2"/>
      </w:pPr>
      <w:r>
        <w:t xml:space="preserve">6. Future Directions for Academia in Iraq Baghdad</w:t>
      </w:r>
    </w:p>
    <w:p>
      <w:pPr>
        <w:pStyle w:val="FirstParagraph"/>
      </w:pPr>
      <w:r>
        <w:t xml:space="preserve">Looking forward, the role of the professor must continue to evolve to meet emerging needs. There is a pressing need for curriculum reform that aligns with labor market demands in Iraq, particularly in technology and renewable energy sectors. Universities in Baghdad are beginning to establish industry partnerships, requiring professors to acquire practical skills alongside their theoretical expertise.</w:t>
      </w:r>
    </w:p>
    <w:p>
      <w:pPr>
        <w:pStyle w:val="BodyText"/>
      </w:pPr>
      <w:r>
        <w:t xml:space="preserve">Additionally, mentorship programs must be strengthened. Younger faculty members benefit greatly from the institutional memory of senior professors who remember the pre-conflict era of academic excellence. Preserving this knowledge while encouraging new methodologies is key to sustaining quality education in</w:t>
      </w:r>
      <w:r>
        <w:t xml:space="preserve"> </w:t>
      </w:r>
      <w:r>
        <w:rPr>
          <w:bCs/>
          <w:b/>
        </w:rPr>
        <w:t xml:space="preserve">Iraq Baghdad</w:t>
      </w:r>
      <w:r>
        <w:t xml:space="preserve">.</w:t>
      </w:r>
    </w:p>
    <w:bookmarkEnd w:id="25"/>
    <w:bookmarkStart w:id="26" w:name="conclusion"/>
    <w:p>
      <w:pPr>
        <w:pStyle w:val="Heading2"/>
      </w:pPr>
      <w:r>
        <w:t xml:space="preserve">7. Conclusion</w:t>
      </w:r>
    </w:p>
    <w:p>
      <w:pPr>
        <w:pStyle w:val="FirstParagraph"/>
      </w:pPr>
      <w:r>
        <w:t xml:space="preserve">The professor in Iraq Baghdad stands at a crossroads of tradition and modernity. They are custodians of a rich academic heritage while simultaneously being pioneers in rebuilding an educational system that has endured decades of hardship. Their role extends far beyond lecturing; they are mentors, community leaders, and advocates for intellectual freedom. Supporting these academics through better funding, improved infrastructure, and greater administrative autonomy is not merely an investment in education but a strategic necessity for the future stability and prosperity of Iraq.</w:t>
      </w:r>
    </w:p>
    <w:p>
      <w:pPr>
        <w:pStyle w:val="BodyText"/>
      </w:pPr>
      <w:r>
        <w:t xml:space="preserve">As Baghdad continues to recover and grow, the resilience demonstrated by its professors serves as a testament to the enduring power of knowledge. By empowering this group, society ensures that universities remain beacons of hope and rationality in one of history's oldest centers of learning.</w:t>
      </w:r>
    </w:p>
    <w:bookmarkEnd w:id="26"/>
    <w:bookmarkStart w:id="27" w:name="references"/>
    <w:p>
      <w:pPr>
        <w:pStyle w:val="Heading2"/>
      </w:pPr>
      <w:r>
        <w:t xml:space="preserve">References</w:t>
      </w:r>
    </w:p>
    <w:p>
      <w:pPr>
        <w:pStyle w:val="FirstParagraph"/>
      </w:pPr>
      <w:r>
        <w:rPr>
          <w:bCs/>
          <w:b/>
        </w:rPr>
        <w:t xml:space="preserve">Note:</w:t>
      </w:r>
      <w:r>
        <w:t xml:space="preserve"> </w:t>
      </w:r>
      <w:r>
        <w:t xml:space="preserve">The following references are representative examples for the purpose of this document structure.</w:t>
      </w:r>
    </w:p>
    <w:p>
      <w:pPr>
        <w:numPr>
          <w:ilvl w:val="0"/>
          <w:numId w:val="1001"/>
        </w:numPr>
        <w:pStyle w:val="Compact"/>
      </w:pPr>
      <w:r>
        <w:t xml:space="preserve">Brown, A. (2018).</w:t>
      </w:r>
      <w:r>
        <w:t xml:space="preserve"> </w:t>
      </w:r>
      <w:r>
        <w:rPr>
          <w:iCs/>
          <w:i/>
        </w:rPr>
        <w:t xml:space="preserve">Higher Education in Post-Conflict Iraq: Challenges and Opportunities</w:t>
      </w:r>
      <w:r>
        <w:t xml:space="preserve">. London: Academic Press.</w:t>
      </w:r>
    </w:p>
    <w:p>
      <w:pPr>
        <w:numPr>
          <w:ilvl w:val="0"/>
          <w:numId w:val="1001"/>
        </w:numPr>
        <w:pStyle w:val="Compact"/>
      </w:pPr>
      <w:r>
        <w:t xml:space="preserve">Hassan, M. &amp; Ali, R. (2021). "Digital Transformation in Baghdad Universities."</w:t>
      </w:r>
      <w:r>
        <w:t xml:space="preserve"> </w:t>
      </w:r>
      <w:r>
        <w:rPr>
          <w:iCs/>
          <w:i/>
        </w:rPr>
        <w:t xml:space="preserve">Journal of Middle Eastern Education</w:t>
      </w:r>
      <w:r>
        <w:t xml:space="preserve">, 15(3), 45-62.</w:t>
      </w:r>
    </w:p>
    <w:p>
      <w:pPr>
        <w:numPr>
          <w:ilvl w:val="0"/>
          <w:numId w:val="1001"/>
        </w:numPr>
        <w:pStyle w:val="Compact"/>
      </w:pPr>
      <w:r>
        <w:t xml:space="preserve">Iraqi Ministry of Higher Education and Scientific Research. (2023).</w:t>
      </w:r>
      <w:r>
        <w:t xml:space="preserve"> </w:t>
      </w:r>
      <w:r>
        <w:rPr>
          <w:iCs/>
          <w:i/>
        </w:rPr>
        <w:t xml:space="preserve">National Strategy for University Development in Iraq</w:t>
      </w:r>
      <w:r>
        <w:t xml:space="preserve">. Baghdad: Government Publications.</w:t>
      </w:r>
    </w:p>
    <w:p>
      <w:pPr>
        <w:numPr>
          <w:ilvl w:val="0"/>
          <w:numId w:val="1001"/>
        </w:numPr>
        <w:pStyle w:val="Compact"/>
      </w:pPr>
      <w:r>
        <w:t xml:space="preserve">Sadiq, K. (2019). "The Brain Drain Phenomenon in Iraq: Causes and Consequences."</w:t>
      </w:r>
      <w:r>
        <w:t xml:space="preserve"> </w:t>
      </w:r>
      <w:r>
        <w:rPr>
          <w:iCs/>
          <w:i/>
        </w:rPr>
        <w:t xml:space="preserve">International Review of Sociology</w:t>
      </w:r>
      <w:r>
        <w:t xml:space="preserve">, 29(2),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Iraq, Baghdad</dc:title>
  <dc:creator/>
  <dc:language>en</dc:language>
  <cp:keywords/>
  <dcterms:created xsi:type="dcterms:W3CDTF">2026-07-29T13:01:35Z</dcterms:created>
  <dcterms:modified xsi:type="dcterms:W3CDTF">2026-07-29T13:01:35Z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