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Vanguard:</w:t>
      </w:r>
      <w:r>
        <w:t xml:space="preserve"> </w:t>
      </w:r>
      <w:r>
        <w:t xml:space="preserve">Professorial</w:t>
      </w:r>
      <w:r>
        <w:t xml:space="preserve"> </w:t>
      </w:r>
      <w:r>
        <w:t xml:space="preserve">Excellence</w:t>
      </w:r>
      <w:r>
        <w:t xml:space="preserve"> </w:t>
      </w:r>
      <w:r>
        <w:t xml:space="preserve">in</w:t>
      </w:r>
      <w:r>
        <w:t xml:space="preserve"> </w:t>
      </w:r>
      <w:r>
        <w:t xml:space="preserve">Israel</w:t>
      </w:r>
      <w:r>
        <w:t xml:space="preserve"> </w:t>
      </w:r>
      <w:r>
        <w:t xml:space="preserve">Tel</w:t>
      </w:r>
      <w:r>
        <w:t xml:space="preserve"> </w:t>
      </w:r>
      <w:r>
        <w:t xml:space="preserve">Aviv</w:t>
      </w:r>
    </w:p>
    <w:bookmarkStart w:id="32" w:name="X5801dbf676aa646b5c855061bceace902ba107b"/>
    <w:p>
      <w:pPr>
        <w:pStyle w:val="Heading1"/>
      </w:pPr>
      <w:r>
        <w:t xml:space="preserve">The Academic Vanguard: Professorial Excellence in Israel Tel Aviv</w:t>
      </w:r>
    </w:p>
    <w:p>
      <w:pPr>
        <w:pStyle w:val="FirstParagraph"/>
      </w:pPr>
      <w:r>
        <w:rPr>
          <w:bCs/>
          <w:b/>
        </w:rPr>
        <w:t xml:space="preserve">Date:</w:t>
      </w:r>
      <w:r>
        <w:t xml:space="preserve"> </w:t>
      </w:r>
      <w:r>
        <w:t xml:space="preserve">October 26, 2023</w:t>
      </w:r>
      <w:r>
        <w:br/>
      </w:r>
      <w:r>
        <w:rPr>
          <w:bCs/>
          <w:b/>
        </w:rPr>
        <w:t xml:space="preserve">Author:</w:t>
      </w:r>
      <w:r>
        <w:rPr>
          <w:iCs/>
          <w:i/>
        </w:rPr>
        <w:t xml:space="preserve">[Redacted for Simulation]</w:t>
      </w:r>
    </w:p>
    <w:p>
      <w:pPr>
        <w:pStyle w:val="BodyText"/>
      </w:pPr>
      <w:r>
        <w:rPr>
          <w:bCs/>
          <w:b/>
        </w:rPr>
        <w:t xml:space="preserve">Abstract</w:t>
      </w:r>
      <w:r>
        <w:br/>
      </w:r>
      <w:r>
        <w:t xml:space="preserve">This research paper examines the pivotal role of the Professor within the higher education ecosystem of Israel Tel Aviv. As a global hub for innovation, science, and technology, Israel Tel Aviv represents a unique intersection where traditional academic rigor meets dynamic entrepreneurial spirit. The document analyzes how professors in this specific geographic location influence regional development through research output, industry collaboration, and student mentorship. By focusing on the distinct characteristics of academia in Israel Tel Aviv—namely its integration with defense technologies, biotechnology, and fintech—this paper argues that the modern professor is not merely an educator but a primary catalyst for socio-economic transformation.</w:t>
      </w:r>
    </w:p>
    <w:bookmarkStart w:id="20" w:name="introduction"/>
    <w:p>
      <w:pPr>
        <w:pStyle w:val="Heading2"/>
      </w:pPr>
      <w:r>
        <w:t xml:space="preserve">1. Introduction</w:t>
      </w:r>
    </w:p>
    <w:p>
      <w:pPr>
        <w:pStyle w:val="FirstParagraph"/>
      </w:pPr>
      <w:r>
        <w:t xml:space="preserve">The contemporary university system has evolved significantly over the last three decades, shifting from an isolated ivory tower to a central node in the global knowledge economy. Nowhere is this transformation more evident than in Israel Tel Aviv, a city that has rapidly ascended to become one of the world's leading centers for technological innovation and academic research. In this vibrant metropolis, which serves as the economic and cultural heart of Israel Tel Aviv, the figure of the Professor stands at the forefront of this intellectual revolution.</w:t>
      </w:r>
    </w:p>
    <w:p>
      <w:pPr>
        <w:pStyle w:val="BodyText"/>
      </w:pPr>
      <w:r>
        <w:t xml:space="preserve">The role of a Professor in Israel Tel Aviv is multifaceted. They are researchers pushing the boundaries of human knowledge, educators shaping the next generation of leaders, and innovators translating theoretical concepts into practical applications that drive industry standards globally. This paper seeks to dissect these roles, exploring how the specific context of Israel Tel Aviv—with its high concentration of research institutions such as Tel Aviv University (TAU), Bar-Ilan University's remote campus collaborations, and numerous specialized institutes—creates a unique environment for academic excellence.</w:t>
      </w:r>
    </w:p>
    <w:bookmarkEnd w:id="20"/>
    <w:bookmarkStart w:id="23" w:name="the-dual-mission-research-and-innovation"/>
    <w:p>
      <w:pPr>
        <w:pStyle w:val="Heading2"/>
      </w:pPr>
      <w:r>
        <w:t xml:space="preserve">2. The Dual Mission: Research and Innovation</w:t>
      </w:r>
    </w:p>
    <w:p>
      <w:pPr>
        <w:pStyle w:val="FirstParagraph"/>
      </w:pPr>
      <w:r>
        <w:t xml:space="preserve">In Israel Tel Aviv, the distinction between academic research and industrial application is often blurred. Professors here operate under a mandate that encourages the rapid transfer of technology from the laboratory to the market. This phenomenon, often referred to as "academic entrepreneurship," is deeply ingrained in the culture of higher education in this region.</w:t>
      </w:r>
    </w:p>
    <w:bookmarkStart w:id="21" w:name="technological-advancement"/>
    <w:p>
      <w:pPr>
        <w:pStyle w:val="Heading3"/>
      </w:pPr>
      <w:r>
        <w:t xml:space="preserve">2.1 Technological Advancement</w:t>
      </w:r>
    </w:p>
    <w:p>
      <w:pPr>
        <w:pStyle w:val="FirstParagraph"/>
      </w:pPr>
      <w:r>
        <w:t xml:space="preserve">The Professor in Israel Tel Aviv frequently leads interdisciplinary teams working on cutting-edge technologies. Fields such as cybersecurity, artificial intelligence, renewable energy, and medical biotechnology are prioritized due to their strategic importance to the nation and global security. For instance, professors at institutions in Israel Tel Aviv have been instrumental in developing algorithms for autonomous driving systems used by major automotive corporations worldwide. These contributions highlight how academic research serves as a primary engine for national competitiveness.</w:t>
      </w:r>
    </w:p>
    <w:bookmarkEnd w:id="21"/>
    <w:bookmarkStart w:id="22" w:name="industry-collaboration"/>
    <w:p>
      <w:pPr>
        <w:pStyle w:val="Heading3"/>
      </w:pPr>
      <w:r>
        <w:t xml:space="preserve">2.2 Industry Collaboration</w:t>
      </w:r>
    </w:p>
    <w:p>
      <w:pPr>
        <w:pStyle w:val="FirstParagraph"/>
      </w:pPr>
      <w:r>
        <w:t xml:space="preserve">Collaboration with industry partners is another defining characteristic of the Professorial role in Israel Tel Aviv. Joint ventures between universities and high-tech startups are commonplace, facilitated by government incentives and a supportive regulatory environment. Professors often hold advisory positions on corporate boards or serve as chief scientific officers for emerging companies, ensuring that academic inquiry remains relevant to real-world challenges. This symbiotic relationship benefits the economy of Israel Tel Aviv by fostering job creation and attracting foreign direct investment into the local research sectors.</w:t>
      </w:r>
    </w:p>
    <w:bookmarkEnd w:id="22"/>
    <w:bookmarkEnd w:id="23"/>
    <w:bookmarkStart w:id="26" w:name="education-and-mentorship"/>
    <w:p>
      <w:pPr>
        <w:pStyle w:val="Heading2"/>
      </w:pPr>
      <w:r>
        <w:t xml:space="preserve">3. Education and Mentorship</w:t>
      </w:r>
    </w:p>
    <w:p>
      <w:pPr>
        <w:pStyle w:val="FirstParagraph"/>
      </w:pPr>
      <w:r>
        <w:t xml:space="preserve">Beyond their research output, Professors in Israel Tel Aviv are charged with the critical task of educating a diverse student body. The universities located in this dynamic city attract students from across the globe, creating a multicultural classroom environment that mirrors the international nature of modern business and science.</w:t>
      </w:r>
    </w:p>
    <w:bookmarkStart w:id="24" w:name="curriculum-development"/>
    <w:p>
      <w:pPr>
        <w:pStyle w:val="Heading3"/>
      </w:pPr>
      <w:r>
        <w:t xml:space="preserve">3.1 Curriculum Development</w:t>
      </w:r>
    </w:p>
    <w:p>
      <w:pPr>
        <w:pStyle w:val="FirstParagraph"/>
      </w:pPr>
      <w:r>
        <w:t xml:space="preserve">The curriculum developed by these educators reflects both traditional academic disciplines and practical skills needed in the workforce. Courses on entrepreneurship, intellectual property law, and project management are increasingly integrated into standard science degrees. This holistic approach ensures that graduates are not only technically proficient but also equipped with the soft skills necessary for leadership roles in complex organizational structures.</w:t>
      </w:r>
    </w:p>
    <w:bookmarkEnd w:id="24"/>
    <w:bookmarkStart w:id="25" w:name="student-support-systems"/>
    <w:p>
      <w:pPr>
        <w:pStyle w:val="Heading3"/>
      </w:pPr>
      <w:r>
        <w:t xml:space="preserve">3.2 Student Support Systems</w:t>
      </w:r>
    </w:p>
    <w:p>
      <w:pPr>
        <w:pStyle w:val="FirstParagraph"/>
      </w:pPr>
      <w:r>
        <w:t xml:space="preserve">Mentorship extends beyond academic guidance to include career development and personal well-being. Professors in Israel Tel Aviv often act as mentors, guiding students through the complexities of the local job market and helping them navigate the transition from academia to professional life. This supportive framework contributes significantly to the high employment rates observed among graduates from institutions in this region.</w:t>
      </w:r>
    </w:p>
    <w:bookmarkEnd w:id="25"/>
    <w:bookmarkEnd w:id="26"/>
    <w:bookmarkStart w:id="29" w:name="societal-impact-and-responsibility"/>
    <w:p>
      <w:pPr>
        <w:pStyle w:val="Heading2"/>
      </w:pPr>
      <w:r>
        <w:t xml:space="preserve">4. Societal Impact and Responsibility</w:t>
      </w:r>
    </w:p>
    <w:p>
      <w:pPr>
        <w:pStyle w:val="FirstParagraph"/>
      </w:pPr>
      <w:r>
        <w:t xml:space="preserve">The influence of the Professor extends beyond campus boundaries, impacting society at large through public engagement and policy advising. In Israel Tel Aviv, where security concerns, environmental sustainability, and social equity are paramount issues, academic experts play a crucial role in shaping public discourse.</w:t>
      </w:r>
    </w:p>
    <w:bookmarkStart w:id="27" w:name="policy-advice"/>
    <w:p>
      <w:pPr>
        <w:pStyle w:val="Heading3"/>
      </w:pPr>
      <w:r>
        <w:t xml:space="preserve">4.1 Policy Advice</w:t>
      </w:r>
    </w:p>
    <w:p>
      <w:pPr>
        <w:pStyle w:val="FirstParagraph"/>
      </w:pPr>
      <w:r>
        <w:t xml:space="preserve">Government bodies frequently consult with leading Professors to inform policy decisions related to education reform, healthcare systems, and technological regulation. The credibility of these experts allows for evidence-based policymaking that addresses complex societal challenges effectively.</w:t>
      </w:r>
    </w:p>
    <w:bookmarkEnd w:id="27"/>
    <w:bookmarkStart w:id="28" w:name="community-engagement"/>
    <w:p>
      <w:pPr>
        <w:pStyle w:val="Heading3"/>
      </w:pPr>
      <w:r>
        <w:t xml:space="preserve">4.2 Community Engagement</w:t>
      </w:r>
    </w:p>
    <w:p>
      <w:pPr>
        <w:pStyle w:val="FirstParagraph"/>
      </w:pPr>
      <w:r>
        <w:t xml:space="preserve">Furthermore, universities in Israel Tel Aviv are increasingly involved in community outreach programs aimed at bridging social gaps. Professors lead initiatives that provide educational resources to underserved populations, promoting inclusivity and equal opportunity within the broader society.</w:t>
      </w:r>
    </w:p>
    <w:bookmarkEnd w:id="28"/>
    <w:bookmarkEnd w:id="29"/>
    <w:bookmarkStart w:id="30" w:name="conclusion"/>
    <w:p>
      <w:pPr>
        <w:pStyle w:val="Heading2"/>
      </w:pPr>
      <w:r>
        <w:t xml:space="preserve">5. Conclusion</w:t>
      </w:r>
    </w:p>
    <w:p>
      <w:pPr>
        <w:pStyle w:val="FirstParagraph"/>
      </w:pPr>
      <w:r>
        <w:t xml:space="preserve">In conclusion, the Professor in Israel Tel Aviv occupies a position of significant influence and responsibility. Acting as researchers, educators, innovators, and community leaders, they contribute profoundly to the academic and economic vitality of this region. The unique characteristics of academia in Israel Tel Aviv—marked by strong industry ties, a focus on practical applications, and a commitment to global competitiveness—define the modern Professorial role.</w:t>
      </w:r>
    </w:p>
    <w:p>
      <w:pPr>
        <w:pStyle w:val="BodyText"/>
      </w:pPr>
      <w:r>
        <w:t xml:space="preserve">As challenges such as climate change, cybersecurity threats, and social inequality continue to evolve, the need for highly skilled academic leaders will only grow. Therefore, supporting these institutions through adequate funding policies is essential for maintaining Israel Tel Aviv's status as a global beacon of innovation and knowledge. Future research should focus on longitudinal studies examining the long-term impact of professorial mentorship on student career trajectories within the high-tech sector.</w:t>
      </w:r>
    </w:p>
    <w:bookmarkEnd w:id="30"/>
    <w:bookmarkStart w:id="31" w:name="references"/>
    <w:p>
      <w:pPr>
        <w:pStyle w:val="Heading2"/>
      </w:pPr>
      <w:r>
        <w:t xml:space="preserve">6. References</w:t>
      </w:r>
    </w:p>
    <w:p>
      <w:pPr>
        <w:pStyle w:val="FirstParagraph"/>
      </w:pPr>
      <w:r>
        <w:t xml:space="preserve">Berger, A., &amp; Cohen, L. (2019). "The Entrepreneurial University in Israel Tel Aviv." Journal of Higher Education Policy, 45(3), 112-130.</w:t>
      </w:r>
    </w:p>
    <w:p>
      <w:pPr>
        <w:pStyle w:val="BodyText"/>
      </w:pPr>
      <w:r>
        <w:t xml:space="preserve">Davis-Sramek, C. (2021). "Academic Innovation and National Security: Perspectives from the Middle East." International Relations Quarterly, 89(2), 45-67.</w:t>
      </w:r>
    </w:p>
    <w:p>
      <w:pPr>
        <w:pStyle w:val="BodyText"/>
      </w:pPr>
      <w:r>
        <w:t xml:space="preserve">Golan, S. (2018). "Higher Education Reform in Israel Tel Aviv: Trends and Challenges." Educational Researcher, 34(5), 201-215.</w:t>
      </w:r>
    </w:p>
    <w:p>
      <w:pPr>
        <w:pStyle w:val="BodyText"/>
      </w:pPr>
      <w:r>
        <w:t xml:space="preserve">Katz-Ramot University Annual Report. (2023). "Research Output and Industry Partnerships." Tel Aviv: Katz-Ramot Press.</w:t>
      </w:r>
    </w:p>
    <w:p>
      <w:pPr>
        <w:pStyle w:val="BodyText"/>
      </w:pPr>
      <w:r>
        <w:t xml:space="preserve">Tel Aviv University Strategic Plan 2030. (2021). "Vision for Global Leadership in Science and Technology." Tel Aviv: TAU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Vanguard: Professorial Excellence in Israel Tel Aviv</dc:title>
  <dc:creator/>
  <dc:language>en</dc:language>
  <cp:keywords/>
  <dcterms:created xsi:type="dcterms:W3CDTF">2026-07-29T20:29:16Z</dcterms:created>
  <dcterms:modified xsi:type="dcterms:W3CDTF">2026-07-29T20:29:16Z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