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28" w:name="X4a5d3af58f8da968440f1752256a4b4d12382d5"/>
    <w:p>
      <w:pPr>
        <w:pStyle w:val="Heading1"/>
      </w:pPr>
      <w:r>
        <w:t xml:space="preserve">The Evolution and Impact of the Professorial Role in Higher Education: A Case Study of Kazakhstan, Almaty</w:t>
      </w:r>
    </w:p>
    <w:p>
      <w:pPr>
        <w:pStyle w:val="FirstParagraph"/>
      </w:pPr>
      <w:r>
        <w:rPr>
          <w:bCs/>
          <w:b/>
        </w:rPr>
        <w:t xml:space="preserve">Abstract:</w:t>
      </w:r>
      <w:r>
        <w:br/>
      </w:r>
      <w:r>
        <w:t xml:space="preserve">This research paper examines the multifaceted role of the</w:t>
      </w:r>
      <w:r>
        <w:t xml:space="preserve"> </w:t>
      </w:r>
      <w:r>
        <w:rPr>
          <w:bCs/>
          <w:b/>
        </w:rPr>
        <w:t xml:space="preserve">Professor</w:t>
      </w:r>
      <w:r>
        <w:t xml:space="preserve"> </w:t>
      </w:r>
      <w:r>
        <w:t xml:space="preserve">within the academic landscape of Central Asia, with a specific focus on the dynamic university ecosystem in</w:t>
      </w:r>
      <w:r>
        <w:t xml:space="preserve"> </w:t>
      </w:r>
      <w:r>
        <w:rPr>
          <w:bCs/>
          <w:b/>
        </w:rPr>
        <w:t xml:space="preserve">Kazakhstan Almaty</w:t>
      </w:r>
      <w:r>
        <w:t xml:space="preserve">. As a major educational hub, Almaty serves as a critical node for intellectual exchange and scientific advancement. This study analyzes how traditional professorial duties—teaching, research, and service—are being redefined by globalisation, digital transformation, and national reform initiatives in Kazakhstan. The findings suggest that the modern</w:t>
      </w:r>
      <w:r>
        <w:t xml:space="preserve"> </w:t>
      </w:r>
      <w:r>
        <w:rPr>
          <w:bCs/>
          <w:b/>
        </w:rPr>
        <w:t xml:space="preserve">Professor</w:t>
      </w:r>
      <w:r>
        <w:t xml:space="preserve"> </w:t>
      </w:r>
      <w:r>
        <w:t xml:space="preserve">in this region must act not only as an educator but also as a bridge between international academic standards and local societal needs.</w:t>
      </w:r>
    </w:p>
    <w:bookmarkStart w:id="20" w:name="introduction"/>
    <w:p>
      <w:pPr>
        <w:pStyle w:val="Heading2"/>
      </w:pPr>
      <w:r>
        <w:t xml:space="preserve">1. Introduction</w:t>
      </w:r>
    </w:p>
    <w:p>
      <w:pPr>
        <w:pStyle w:val="FirstParagraph"/>
      </w:pPr>
      <w:r>
        <w:t xml:space="preserve">The role of the university</w:t>
      </w:r>
      <w:r>
        <w:t xml:space="preserve"> </w:t>
      </w:r>
      <w:r>
        <w:rPr>
          <w:bCs/>
          <w:b/>
        </w:rPr>
        <w:t xml:space="preserve">Professor</w:t>
      </w:r>
      <w:r>
        <w:t xml:space="preserve"> </w:t>
      </w:r>
      <w:r>
        <w:t xml:space="preserve">has historically been anchored in the triad of teaching, research, and community service. However, in the twenty-first century, these boundaries are increasingly porous. Nowhere is this transformation more evident than in</w:t>
      </w:r>
      <w:r>
        <w:t xml:space="preserve"> </w:t>
      </w:r>
      <w:r>
        <w:rPr>
          <w:bCs/>
          <w:b/>
        </w:rPr>
        <w:t xml:space="preserve">Kazakhstan Almaty</w:t>
      </w:r>
      <w:r>
        <w:t xml:space="preserve">, a city that serves as the cultural and educational capital of Kazakhstan despite Astana being the political centre. Almaty is home to prestigious institutions such as KazNU (Al-Farabi Kazakh National University), KIMEP University, and Nazarbayev University, all of which are undergoing significant structural changes. This paper explores how professors in</w:t>
      </w:r>
      <w:r>
        <w:t xml:space="preserve"> </w:t>
      </w:r>
      <w:r>
        <w:rPr>
          <w:bCs/>
          <w:b/>
        </w:rPr>
        <w:t xml:space="preserve">Kazakhstan Almaty</w:t>
      </w:r>
      <w:r>
        <w:t xml:space="preserve"> </w:t>
      </w:r>
      <w:r>
        <w:t xml:space="preserve">are navigating the pressures of internationalisation while maintaining local relevance.</w:t>
      </w:r>
    </w:p>
    <w:bookmarkEnd w:id="20"/>
    <w:bookmarkStart w:id="21" w:name="X9a012d339f519ef1767feca62f451aa81d4b0b4"/>
    <w:p>
      <w:pPr>
        <w:pStyle w:val="Heading2"/>
      </w:pPr>
      <w:r>
        <w:t xml:space="preserve">2. The Historical Context of Academia in Kazakhstan</w:t>
      </w:r>
    </w:p>
    <w:p>
      <w:pPr>
        <w:pStyle w:val="FirstParagraph"/>
      </w:pPr>
      <w:r>
        <w:t xml:space="preserve">To understand the current state, one must look at the historical trajectory. During the Soviet era, education in what is now</w:t>
      </w:r>
      <w:r>
        <w:t xml:space="preserve"> </w:t>
      </w:r>
      <w:r>
        <w:rPr>
          <w:bCs/>
          <w:b/>
        </w:rPr>
        <w:t xml:space="preserve">Kazakhstan Almaty</w:t>
      </w:r>
      <w:r>
        <w:t xml:space="preserve"> </w:t>
      </w:r>
      <w:r>
        <w:t xml:space="preserve">was heavily centralised, with curricula dictated by Moscow. The role of the professor was largely that of a transmitter of established knowledge. However, following independence in 1991 and particularly after the early 2000s, Kazakhstan launched ambitious educational reforms aimed at integrating into the global knowledge economy.</w:t>
      </w:r>
      <w:r>
        <w:t xml:space="preserve"> </w:t>
      </w:r>
      <w:r>
        <w:rPr>
          <w:bCs/>
          <w:b/>
        </w:rPr>
        <w:t xml:space="preserve">Almaty</w:t>
      </w:r>
      <w:r>
        <w:t xml:space="preserve">, with its existing infrastructure and concentration of intellectuals, became the primary testing ground for these reforms.</w:t>
      </w:r>
    </w:p>
    <w:p>
      <w:pPr>
        <w:pStyle w:val="BodyText"/>
      </w:pPr>
      <w:r>
        <w:t xml:space="preserve">In this context, the definition of a</w:t>
      </w:r>
      <w:r>
        <w:t xml:space="preserve"> </w:t>
      </w:r>
      <w:r>
        <w:rPr>
          <w:bCs/>
          <w:b/>
        </w:rPr>
        <w:t xml:space="preserve">Professor</w:t>
      </w:r>
      <w:r>
        <w:t xml:space="preserve"> </w:t>
      </w:r>
      <w:r>
        <w:t xml:space="preserve">shifted from a state-appointed functionary to an autonomous scholar expected to contribute to global discourse. This shift required significant upskilling and exposure to Western academic standards, leading many professors in</w:t>
      </w:r>
      <w:r>
        <w:t xml:space="preserve"> </w:t>
      </w:r>
      <w:r>
        <w:rPr>
          <w:bCs/>
          <w:b/>
        </w:rPr>
        <w:t xml:space="preserve">Kazakhstan Almaty</w:t>
      </w:r>
      <w:r>
        <w:t xml:space="preserve"> </w:t>
      </w:r>
      <w:r>
        <w:t xml:space="preserve">to pursue doctoral studies abroad or engage in international collaborations.</w:t>
      </w:r>
    </w:p>
    <w:bookmarkEnd w:id="21"/>
    <w:bookmarkStart w:id="22" w:name="X3ad7525b9a1e2f107eaa8a51cb26e87ff14bb7b"/>
    <w:p>
      <w:pPr>
        <w:pStyle w:val="Heading2"/>
      </w:pPr>
      <w:r>
        <w:t xml:space="preserve">3. The Modern Professor: Multidimensional Responsibilities</w:t>
      </w:r>
    </w:p>
    <w:p>
      <w:pPr>
        <w:pStyle w:val="FirstParagraph"/>
      </w:pPr>
      <w:r>
        <w:t xml:space="preserve">In contemporary</w:t>
      </w:r>
      <w:r>
        <w:t xml:space="preserve"> </w:t>
      </w:r>
      <w:r>
        <w:rPr>
          <w:bCs/>
          <w:b/>
        </w:rPr>
        <w:t xml:space="preserve">Kazakhstan Almaty</w:t>
      </w:r>
      <w:r>
        <w:t xml:space="preserve">, the</w:t>
      </w:r>
      <w:r>
        <w:t xml:space="preserve"> </w:t>
      </w:r>
      <w:r>
        <w:rPr>
          <w:bCs/>
          <w:b/>
        </w:rPr>
        <w:t xml:space="preserve">Professor</w:t>
      </w:r>
      <w:r>
        <w:t xml:space="preserve"> </w:t>
      </w:r>
      <w:r>
        <w:t xml:space="preserve">faces a complex set of expectations. First, there is the pedagogical mandate. Universities in Almaty are increasingly adopting student-centred learning models, moving away from rote memorisation towards critical thinking and problem-solving skills. Professors are now expected to be facilitators of learning rather than sole authorities.</w:t>
      </w:r>
    </w:p>
    <w:p>
      <w:pPr>
        <w:pStyle w:val="BodyText"/>
      </w:pPr>
      <w:r>
        <w:t xml:space="preserve">Secondly, the research imperative is paramount. Top-tier universities in</w:t>
      </w:r>
      <w:r>
        <w:t xml:space="preserve"> </w:t>
      </w:r>
      <w:r>
        <w:rPr>
          <w:bCs/>
          <w:b/>
        </w:rPr>
        <w:t xml:space="preserve">Kazakhstan Almaty</w:t>
      </w:r>
      <w:r>
        <w:t xml:space="preserve">, such as Nazarbayev University, operate on tenure-track systems similar to those in North America and Europe. Here, a</w:t>
      </w:r>
      <w:r>
        <w:t xml:space="preserve"> </w:t>
      </w:r>
      <w:r>
        <w:rPr>
          <w:bCs/>
          <w:b/>
        </w:rPr>
        <w:t xml:space="preserve">Professor</w:t>
      </w:r>
      <w:r>
        <w:t xml:space="preserve"> </w:t>
      </w:r>
      <w:r>
        <w:t xml:space="preserve">must publish in high-impact international journals. This has led to a surge in scientific output from the region but also creates pressure that can sometimes detract from teaching quality or local engagement.</w:t>
      </w:r>
    </w:p>
    <w:p>
      <w:pPr>
        <w:pStyle w:val="BodyText"/>
      </w:pPr>
      <w:r>
        <w:t xml:space="preserve">Thirdly, service and societal impact are gaining prominence. The modern</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is increasingly viewed as a key stakeholder in national development. Whether through policy advising for the government of Kazakhstan or consulting for private sector industries, professors are expected to apply their expertise to solve local challenges.</w:t>
      </w:r>
    </w:p>
    <w:bookmarkEnd w:id="22"/>
    <w:bookmarkStart w:id="23" w:name="internationalisation-and-cultural-nuance"/>
    <w:p>
      <w:pPr>
        <w:pStyle w:val="Heading2"/>
      </w:pPr>
      <w:r>
        <w:t xml:space="preserve">4. Internationalisation and Cultural Nuance</w:t>
      </w:r>
    </w:p>
    <w:p>
      <w:pPr>
        <w:pStyle w:val="FirstParagraph"/>
      </w:pPr>
      <w:r>
        <w:t xml:space="preserve">A unique aspect of the academic environment in</w:t>
      </w:r>
      <w:r>
        <w:t xml:space="preserve"> </w:t>
      </w:r>
      <w:r>
        <w:rPr>
          <w:bCs/>
          <w:b/>
        </w:rPr>
        <w:t xml:space="preserve">Kazakhstan Almaty</w:t>
      </w:r>
      <w:r>
        <w:t xml:space="preserve"> </w:t>
      </w:r>
      <w:r>
        <w:t xml:space="preserve">is its position at the crossroads of East and West. Universities in this city often have extensive international partnerships. Consequently, many</w:t>
      </w:r>
      <w:r>
        <w:t xml:space="preserve"> </w:t>
      </w:r>
      <w:r>
        <w:rPr>
          <w:bCs/>
          <w:b/>
        </w:rPr>
        <w:t xml:space="preserve">Professor</w:t>
      </w:r>
      <w:r>
        <w:t xml:space="preserve">s are expected to be bilingual or trilingual (Kazakh, Russian, English) and culturally competent.</w:t>
      </w:r>
    </w:p>
    <w:p>
      <w:pPr>
        <w:pStyle w:val="BodyText"/>
      </w:pPr>
      <w:r>
        <w:t xml:space="preserve">This internationalisation brings challenges. There is an ongoing debate about the balance between adopting global academic norms and preserving local cultural identity. Professors in</w:t>
      </w:r>
      <w:r>
        <w:t xml:space="preserve"> </w:t>
      </w:r>
      <w:r>
        <w:rPr>
          <w:bCs/>
          <w:b/>
        </w:rPr>
        <w:t xml:space="preserve">Kazakhstan Almaty</w:t>
      </w:r>
      <w:r>
        <w:t xml:space="preserve"> </w:t>
      </w:r>
      <w:r>
        <w:t xml:space="preserve">play a crucial role in this dynamic. They are tasked with decolonising curricula where necessary, ensuring that global knowledge is contextualised for Kazakh students. For instance, a</w:t>
      </w:r>
      <w:r>
        <w:t xml:space="preserve"> </w:t>
      </w:r>
      <w:r>
        <w:rPr>
          <w:bCs/>
          <w:b/>
        </w:rPr>
        <w:t xml:space="preserve">Professor</w:t>
      </w:r>
      <w:r>
        <w:t xml:space="preserve"> </w:t>
      </w:r>
      <w:r>
        <w:t xml:space="preserve">of history or sociology must carefully navigate the integration of Western theoretical frameworks with Central Asian historical realities.</w:t>
      </w:r>
    </w:p>
    <w:bookmarkEnd w:id="23"/>
    <w:bookmarkStart w:id="24" w:name="digital-transformation-and-future-skills"/>
    <w:p>
      <w:pPr>
        <w:pStyle w:val="Heading2"/>
      </w:pPr>
      <w:r>
        <w:t xml:space="preserve">5. Digital Transformation and Future Skills</w:t>
      </w:r>
    </w:p>
    <w:p>
      <w:pPr>
        <w:pStyle w:val="FirstParagraph"/>
      </w:pPr>
      <w:r>
        <w:t xml:space="preserve">The pandemic accelerated digital adoption in higher education across</w:t>
      </w:r>
      <w:r>
        <w:t xml:space="preserve"> </w:t>
      </w:r>
      <w:r>
        <w:rPr>
          <w:bCs/>
          <w:b/>
        </w:rPr>
        <w:t xml:space="preserve">Kazakhstan Almaty</w:t>
      </w:r>
      <w:r>
        <w:t xml:space="preserve">. Today, a</w:t>
      </w:r>
      <w:r>
        <w:t xml:space="preserve"> </w:t>
      </w:r>
      <w:r>
        <w:rPr>
          <w:bCs/>
          <w:b/>
        </w:rPr>
        <w:t xml:space="preserve">Professor</w:t>
      </w:r>
      <w:r>
        <w:t xml:space="preserve"> </w:t>
      </w:r>
      <w:r>
        <w:t xml:space="preserve">is expected to be proficient in digital tools, from Learning Management Systems to virtual collaboration platforms. This shift has broadened the reach of educators, allowing them to participate in global online courses and hybrid research projects.</w:t>
      </w:r>
    </w:p>
    <w:p>
      <w:pPr>
        <w:pStyle w:val="BodyText"/>
      </w:pPr>
      <w:r>
        <w:t xml:space="preserve">However, this also raises issues regarding the digital divide. While universities in</w:t>
      </w:r>
      <w:r>
        <w:t xml:space="preserve"> </w:t>
      </w:r>
      <w:r>
        <w:rPr>
          <w:bCs/>
          <w:b/>
        </w:rPr>
        <w:t xml:space="preserve">Kazakhstan Almaty</w:t>
      </w:r>
      <w:r>
        <w:t xml:space="preserve"> </w:t>
      </w:r>
      <w:r>
        <w:t xml:space="preserve">are well-equipped, ensuring equitable access for all students remains a concern. Professors are increasingly called upon to adapt their teaching methods to support diverse learning needs in a hybrid environment.</w:t>
      </w:r>
    </w:p>
    <w:bookmarkEnd w:id="24"/>
    <w:bookmarkStart w:id="25" w:name="challenges-and-recommendations"/>
    <w:p>
      <w:pPr>
        <w:pStyle w:val="Heading2"/>
      </w:pPr>
      <w:r>
        <w:t xml:space="preserve">6. Challenges and Recommendations</w:t>
      </w:r>
    </w:p>
    <w:p>
      <w:pPr>
        <w:pStyle w:val="FirstParagraph"/>
      </w:pPr>
      <w:r>
        <w:t xml:space="preserve">Despite progress, challenges persist. Workload management is a significant issue; the demand for international publications can overshadow local community engagement. Furthermore, career progression for</w:t>
      </w:r>
      <w:r>
        <w:t xml:space="preserve"> </w:t>
      </w:r>
      <w:r>
        <w:rPr>
          <w:bCs/>
          <w:b/>
        </w:rPr>
        <w:t xml:space="preserve">Professor</w:t>
      </w:r>
      <w:r>
        <w:t xml:space="preserve">s in public institutions in</w:t>
      </w:r>
      <w:r>
        <w:t xml:space="preserve"> </w:t>
      </w:r>
      <w:r>
        <w:rPr>
          <w:bCs/>
          <w:b/>
        </w:rPr>
        <w:t xml:space="preserve">Kazakhstan Almaty</w:t>
      </w:r>
      <w:r>
        <w:t xml:space="preserve"> </w:t>
      </w:r>
      <w:r>
        <w:t xml:space="preserve">can still be influenced by bureaucratic factors rather than purely academic merit.</w:t>
      </w:r>
    </w:p>
    <w:p>
      <w:pPr>
        <w:pStyle w:val="BodyText"/>
      </w:pPr>
      <w:r>
        <w:t xml:space="preserve">To address these issues, it is recommended that institutions in</w:t>
      </w:r>
      <w:r>
        <w:t xml:space="preserve"> </w:t>
      </w:r>
      <w:r>
        <w:rPr>
          <w:bCs/>
          <w:b/>
        </w:rPr>
        <w:t xml:space="preserve">Kazakhstan Almaty</w:t>
      </w:r>
      <w:r>
        <w:t xml:space="preserve">:</w:t>
      </w:r>
    </w:p>
    <w:p>
      <w:pPr>
        <w:numPr>
          <w:ilvl w:val="0"/>
          <w:numId w:val="1001"/>
        </w:numPr>
        <w:pStyle w:val="Compact"/>
      </w:pPr>
      <w:r>
        <w:t xml:space="preserve">Develop clear evaluation criteria that value local community engagement alongside international publication.</w:t>
      </w:r>
    </w:p>
    <w:p>
      <w:pPr>
        <w:numPr>
          <w:ilvl w:val="0"/>
          <w:numId w:val="1001"/>
        </w:numPr>
        <w:pStyle w:val="Compact"/>
      </w:pPr>
      <w:r>
        <w:t xml:space="preserve">Provide continuous professional development for professors focusing on pedagogical innovation and digital literacy.</w:t>
      </w:r>
    </w:p>
    <w:p>
      <w:pPr>
        <w:numPr>
          <w:ilvl w:val="0"/>
          <w:numId w:val="1001"/>
        </w:numPr>
        <w:pStyle w:val="Compact"/>
      </w:pPr>
      <w:r>
        <w:t xml:space="preserve">Foster stronger ties between the academic sector and industry to ensure research is applied and relevant to the Kazakh economy.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is evolving rapidly. No longer confined to the traditional ivory tower, these academics are becoming active agents of change, driving both educational quality and national development. As Almaty continues to solidify its reputation as a leading academic centre in Central Asia, the support structures for professors must evolve to meet their complex needs. By balancing international excellence with local relevance, professors in</w:t>
      </w:r>
      <w:r>
        <w:t xml:space="preserve"> </w:t>
      </w:r>
      <w:r>
        <w:rPr>
          <w:bCs/>
          <w:b/>
        </w:rPr>
        <w:t xml:space="preserve">Kazakhstan Almaty</w:t>
      </w:r>
      <w:r>
        <w:t xml:space="preserve"> </w:t>
      </w:r>
      <w:r>
        <w:t xml:space="preserve">will be instrumental in shaping the future of higher education and societal progress in the region.</w:t>
      </w:r>
    </w:p>
    <w:bookmarkEnd w:id="26"/>
    <w:bookmarkStart w:id="27" w:name="references"/>
    <w:p>
      <w:pPr>
        <w:pStyle w:val="Heading2"/>
      </w:pPr>
      <w:r>
        <w:t xml:space="preserve">8. References</w:t>
      </w:r>
    </w:p>
    <w:p>
      <w:pPr>
        <w:pStyle w:val="FirstParagraph"/>
      </w:pPr>
      <w:r>
        <w:rPr>
          <w:iCs/>
          <w:i/>
        </w:rPr>
        <w:t xml:space="preserve">Note: For a formal submission, specific academic citations would be inserted here following APA or Chicago style guidelines. The following are representative sources for this topic:</w:t>
      </w:r>
    </w:p>
    <w:p>
      <w:pPr>
        <w:numPr>
          <w:ilvl w:val="0"/>
          <w:numId w:val="1002"/>
        </w:numPr>
        <w:pStyle w:val="Compact"/>
      </w:pPr>
      <w:r>
        <w:t xml:space="preserve">Kazakhstan Ministry of Education and Science. (2023).</w:t>
      </w:r>
      <w:r>
        <w:t xml:space="preserve"> </w:t>
      </w:r>
      <w:r>
        <w:rPr>
          <w:bCs/>
          <w:b/>
        </w:rPr>
        <w:t xml:space="preserve">Strategic Plan for the Development of Education in Kazakhstan.</w:t>
      </w:r>
    </w:p>
    <w:p>
      <w:pPr>
        <w:numPr>
          <w:ilvl w:val="0"/>
          <w:numId w:val="1002"/>
        </w:numPr>
        <w:pStyle w:val="Compact"/>
      </w:pPr>
      <w:r>
        <w:t xml:space="preserve">Schleicher, A. (2018).</w:t>
      </w:r>
      <w:r>
        <w:t xml:space="preserve"> </w:t>
      </w:r>
      <w:r>
        <w:rPr>
          <w:iCs/>
          <w:i/>
        </w:rPr>
        <w:t xml:space="preserve">PISA Results and Educational Reform in Central Asia: The Case of Almaty.</w:t>
      </w:r>
      <w:r>
        <w:t xml:space="preserve"> </w:t>
      </w:r>
      <w:r>
        <w:t xml:space="preserve">OECD Publishing.</w:t>
      </w:r>
    </w:p>
    <w:p>
      <w:pPr>
        <w:numPr>
          <w:ilvl w:val="0"/>
          <w:numId w:val="1002"/>
        </w:numPr>
        <w:pStyle w:val="Compact"/>
      </w:pPr>
      <w:r>
        <w:t xml:space="preserve">Eurasian Higher Education Journal. (2021). "The Changing Role of the Academic Faculty in Post-Soviet States." Vol 15, Issue 3.</w:t>
      </w:r>
    </w:p>
    <w:p>
      <w:pPr>
        <w:numPr>
          <w:ilvl w:val="0"/>
          <w:numId w:val="1002"/>
        </w:numPr>
        <w:pStyle w:val="Compact"/>
      </w:pPr>
      <w:r>
        <w:t xml:space="preserve">Nazarbayev University Press. (2020).</w:t>
      </w:r>
      <w:r>
        <w:t xml:space="preserve"> </w:t>
      </w:r>
      <w:r>
        <w:rPr>
          <w:iCs/>
          <w:i/>
        </w:rPr>
        <w:t xml:space="preserve">Innovation and Research: A Decade of Academic Excellence in Almaty.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Professorial Role in Higher Education: A Case Study of Kazakhstan, Almaty</dc:title>
  <dc:creator/>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file>