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Higher</w:t>
      </w:r>
      <w:r>
        <w:t xml:space="preserve"> </w:t>
      </w:r>
      <w:r>
        <w:t xml:space="preserve">Education:</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Kuala</w:t>
      </w:r>
      <w:r>
        <w:t xml:space="preserve"> </w:t>
      </w:r>
      <w:r>
        <w:t xml:space="preserve">Lumpur,</w:t>
      </w:r>
      <w:r>
        <w:t xml:space="preserve"> </w:t>
      </w:r>
      <w:r>
        <w:t xml:space="preserve">Malaysia</w:t>
      </w:r>
    </w:p>
    <w:bookmarkStart w:id="32" w:name="X05ad068ad65d42b1795cc672fe34864fa0032ca"/>
    <w:p>
      <w:pPr>
        <w:pStyle w:val="Heading1"/>
      </w:pPr>
      <w:r>
        <w:t xml:space="preserve">The Evolving Role of the Professor in Higher Education</w:t>
      </w:r>
      <w:r>
        <w:br/>
      </w:r>
      <w:r>
        <w:t xml:space="preserve">A Case Study of Kuala Lumpur, Malaysia</w:t>
      </w:r>
    </w:p>
    <w:p>
      <w:pPr>
        <w:pStyle w:val="FirstParagraph"/>
      </w:pPr>
      <w:r>
        <w:rPr>
          <w:iCs/>
          <w:i/>
          <w:bCs/>
          <w:b/>
        </w:rPr>
        <w:t xml:space="preserve">Abstract:</w:t>
      </w:r>
      <w:r>
        <w:br/>
      </w:r>
      <w:r>
        <w:br/>
      </w:r>
      <w:r>
        <w:t xml:space="preserve">This research paper explores the multifaceted role of the professor within the higher education landscape of Malaysia Kuala Lumpur. As a global hub for academic excellence and international collaboration, Kuala Lumpur presents a unique environment where traditional pedagogical methods intersect with modern technological demands and multicultural dynamics. This document analyzes how professors in this region adapt to shifting educational paradigms, focusing on their responsibilities in research, community engagement, and student mentorship. The study highlights the critical importance of maintaining high academic standards while fostering an inclusive environment that reflects the diverse cultural tapestry of Malaysia Kuala Lumpur.</w:t>
      </w:r>
    </w:p>
    <w:bookmarkStart w:id="20" w:name="introduction"/>
    <w:p>
      <w:pPr>
        <w:pStyle w:val="Heading2"/>
      </w:pPr>
      <w:r>
        <w:t xml:space="preserve">1. Introduction</w:t>
      </w:r>
    </w:p>
    <w:p>
      <w:pPr>
        <w:pStyle w:val="FirstParagraph"/>
      </w:pPr>
      <w:r>
        <w:t xml:space="preserve">The institution of higher education serves as the cornerstone of societal development, economic growth, and intellectual advancement. At the heart of this system lies the professor, an academic professional whose influence extends far beyond the lecture hall. In recent decades, particularly within emerging economies in Southeast Asia, the definition and expectations associated with being a</w:t>
      </w:r>
      <w:r>
        <w:t xml:space="preserve"> </w:t>
      </w:r>
      <w:r>
        <w:rPr>
          <w:bCs/>
          <w:b/>
        </w:rPr>
        <w:t xml:space="preserve">Professor</w:t>
      </w:r>
      <w:r>
        <w:t xml:space="preserve"> </w:t>
      </w:r>
      <w:r>
        <w:t xml:space="preserve">have undergone significant transformation. Nowhere is this shift more evident than in Malaysia Kuala Lumpur, a city that has rapidly evolved into one of Asia’s leading centers for research and innovation.</w:t>
      </w:r>
    </w:p>
    <w:p>
      <w:pPr>
        <w:pStyle w:val="BodyText"/>
      </w:pPr>
      <w:r>
        <w:t xml:space="preserve">This paper aims to investigate the contemporary challenges and opportunities faced by professors operating within Malaysia Kuala Lumpur. By examining the specific socio-economic and cultural context of this vibrant metropolis, we can better understand how local academic leaders navigate global trends in education. The significance of this study is underscored by the fact that Malaysia Kuala Lumpur is home to a dense concentration of both local public universities and prestigious international branch campuses, creating a competitive yet collaborative academic ecosystem.</w:t>
      </w:r>
    </w:p>
    <w:bookmarkEnd w:id="20"/>
    <w:bookmarkStart w:id="23" w:name="X0c12b9ff07f75434db008bb256280e1d1695b7d"/>
    <w:p>
      <w:pPr>
        <w:pStyle w:val="Heading2"/>
      </w:pPr>
      <w:r>
        <w:t xml:space="preserve">2. The Changing Landscape of Higher Education in Malaysia Kuala Lumpur</w:t>
      </w:r>
    </w:p>
    <w:p>
      <w:pPr>
        <w:pStyle w:val="FirstParagraph"/>
      </w:pPr>
      <w:r>
        <w:t xml:space="preserve">Kuala Lumpur has strategically positioned itself as an education hub, attracting students from across the globe. This influx has necessitated a re-evaluation of teaching methodologies and research priorities. For any given</w:t>
      </w:r>
      <w:r>
        <w:t xml:space="preserve"> </w:t>
      </w:r>
      <w:r>
        <w:rPr>
          <w:bCs/>
          <w:b/>
        </w:rPr>
        <w:t xml:space="preserve">Professor</w:t>
      </w:r>
      <w:r>
        <w:t xml:space="preserve">, the environment in Malaysia Kuala Lumpur demands not only subject-matter expertise but also cross-cultural competency.</w:t>
      </w:r>
    </w:p>
    <w:bookmarkStart w:id="21" w:name="internationalization-and-diversity"/>
    <w:p>
      <w:pPr>
        <w:pStyle w:val="Heading3"/>
      </w:pPr>
      <w:r>
        <w:t xml:space="preserve">2.1 Internationalization and Diversity</w:t>
      </w:r>
    </w:p>
    <w:p>
      <w:pPr>
        <w:pStyle w:val="FirstParagraph"/>
      </w:pPr>
      <w:r>
        <w:t xml:space="preserve">In Malaysia Kuala Lumpur, professors are often teaching students from over thirty different nationalities. This diversity enriches the classroom dynamic but also requires instructors to adapt their communication styles and assessment methods to ensure equity and comprehension. The role of the professor here is no longer merely that of a transmitter of knowledge but rather that of a facilitator who guides diverse groups toward critical thinking and global awareness.</w:t>
      </w:r>
    </w:p>
    <w:bookmarkEnd w:id="21"/>
    <w:bookmarkStart w:id="22" w:name="technological-integration"/>
    <w:p>
      <w:pPr>
        <w:pStyle w:val="Heading3"/>
      </w:pPr>
      <w:r>
        <w:t xml:space="preserve">2.2 Technological Integration</w:t>
      </w:r>
    </w:p>
    <w:p>
      <w:pPr>
        <w:pStyle w:val="FirstParagraph"/>
      </w:pPr>
      <w:r>
        <w:t xml:space="preserve">The digital transformation accelerated by recent global events has had profound implications for educators in Malaysia Kuala Lumpur. Professors are now expected to be proficient in Learning Management Systems (LMS), virtual collaboration tools, and AI-driven analytics. This technological proficiency is essential for maintaining engagement and ensuring that the quality of education remains high, regardless of the mode of delivery.</w:t>
      </w:r>
    </w:p>
    <w:bookmarkEnd w:id="22"/>
    <w:bookmarkEnd w:id="23"/>
    <w:bookmarkStart w:id="27" w:name="core-responsibilities-of-the-professor"/>
    <w:p>
      <w:pPr>
        <w:pStyle w:val="Heading2"/>
      </w:pPr>
      <w:r>
        <w:t xml:space="preserve">3. Core Responsibilities of the Professor</w:t>
      </w:r>
    </w:p>
    <w:p>
      <w:pPr>
        <w:pStyle w:val="FirstParagraph"/>
      </w:pPr>
      <w:r>
        <w:t xml:space="preserve">To fully appreciate the impact of a professor in Malaysia Kuala Lumpur, one must analyze their three primary pillars: teaching, research, and service. In this specific regional context, these roles are interconnected and highly specialized.</w:t>
      </w:r>
    </w:p>
    <w:bookmarkStart w:id="24" w:name="pedagogical-excellence"/>
    <w:p>
      <w:pPr>
        <w:pStyle w:val="Heading3"/>
      </w:pPr>
      <w:r>
        <w:t xml:space="preserve">3.1 Pedagogical Excellence</w:t>
      </w:r>
    </w:p>
    <w:p>
      <w:pPr>
        <w:pStyle w:val="FirstParagraph"/>
      </w:pPr>
      <w:r>
        <w:t xml:space="preserve">The primary duty of the professor remains teaching. However, in Malaysia Kuala Lumpur, there is a strong emphasis on outcome-based education (OBE). Professors must design curricula that align with industry standards and international accreditation bodies such as the Engineering Accreditation Council or the Malaysian Qualifications Agency. This requires constant updating of course materials to reflect real-world applications relevant to both local industries and global markets.</w:t>
      </w:r>
    </w:p>
    <w:bookmarkEnd w:id="24"/>
    <w:bookmarkStart w:id="25" w:name="research-and-innovation"/>
    <w:p>
      <w:pPr>
        <w:pStyle w:val="Heading3"/>
      </w:pPr>
      <w:r>
        <w:t xml:space="preserve">3.2 Research and Innovation</w:t>
      </w:r>
    </w:p>
    <w:p>
      <w:pPr>
        <w:pStyle w:val="FirstParagraph"/>
      </w:pPr>
      <w:r>
        <w:t xml:space="preserve">Kuala Lumpur is actively promoting itself as a research-driven economy. Consequently, professors are under increasing pressure to produce high-impact research that addresses regional challenges, such as sustainable urban development, tropical medicine, and Islamic finance. Collaboration with government agencies like the Ministry of Higher Education (MOHE) and private sector partners in Malaysia Kuala Lumpur is crucial for securing funding and ensuring that academic research translates into tangible societal benefits.</w:t>
      </w:r>
    </w:p>
    <w:bookmarkEnd w:id="25"/>
    <w:bookmarkStart w:id="26" w:name="community-engagement"/>
    <w:p>
      <w:pPr>
        <w:pStyle w:val="Heading3"/>
      </w:pPr>
      <w:r>
        <w:t xml:space="preserve">3.3 Community Engagement</w:t>
      </w:r>
    </w:p>
    <w:p>
      <w:pPr>
        <w:pStyle w:val="FirstParagraph"/>
      </w:pPr>
      <w:r>
        <w:t xml:space="preserve">The concept of the "third mission" of universities—community engagement—is particularly relevant in Malaysia Kuala Lumpur. Professors are expected to engage with local communities, providing expert advice and educational outreach programs. This bridges the gap between academia and society, reinforcing the university's role as a public good.</w:t>
      </w:r>
    </w:p>
    <w:bookmarkEnd w:id="26"/>
    <w:bookmarkEnd w:id="27"/>
    <w:bookmarkStart w:id="28" w:name="Xd2282b0147bcef69f5cb28f50a67397370ce3b9"/>
    <w:p>
      <w:pPr>
        <w:pStyle w:val="Heading2"/>
      </w:pPr>
      <w:r>
        <w:t xml:space="preserve">4. Challenges Faced by Professors in Malaysia Kuala Lumpur</w:t>
      </w:r>
    </w:p>
    <w:p>
      <w:pPr>
        <w:pStyle w:val="FirstParagraph"/>
      </w:pPr>
      <w:r>
        <w:t xml:space="preserve">Despite the opportunities, professors in this region face distinct challenges. One significant issue is workload balancing. With increasing demands for publication output, teaching loads, and administrative duties, burnout is a growing concern.</w:t>
      </w:r>
    </w:p>
    <w:p>
      <w:pPr>
        <w:pStyle w:val="BodyText"/>
      </w:pPr>
      <w:r>
        <w:t xml:space="preserve">Furthermore, navigating the multicultural landscape of Malaysia Kuala Lumpur requires high emotional intelligence. Professors must be sensitive to religious practices, cultural holidays (such as Hari Raya or Chinese New Year), and varying academic backgrounds. Failure to recognize these nuances can lead to misunderstandings and reduced student engagement.</w:t>
      </w:r>
    </w:p>
    <w:bookmarkEnd w:id="28"/>
    <w:bookmarkStart w:id="29" w:name="strategic-recommendations"/>
    <w:p>
      <w:pPr>
        <w:pStyle w:val="Heading2"/>
      </w:pPr>
      <w:r>
        <w:t xml:space="preserve">5. Strategic Recommendations</w:t>
      </w:r>
    </w:p>
    <w:p>
      <w:pPr>
        <w:pStyle w:val="FirstParagraph"/>
      </w:pPr>
      <w:r>
        <w:t xml:space="preserve">To enhance the effectiveness of professors in Malaysia Kuala Lumpur, several strategic recommendations are proposed:</w:t>
      </w:r>
    </w:p>
    <w:p>
      <w:pPr>
        <w:numPr>
          <w:ilvl w:val="0"/>
          <w:numId w:val="1001"/>
        </w:numPr>
        <w:pStyle w:val="Compact"/>
      </w:pPr>
      <w:r>
        <w:rPr>
          <w:bCs/>
          <w:b/>
        </w:rPr>
        <w:t xml:space="preserve">Pedagogical Training:</w:t>
      </w:r>
      <w:r>
        <w:t xml:space="preserve"> </w:t>
      </w:r>
      <w:r>
        <w:t xml:space="preserve">Universities should invest in continuous professional development focused on inclusive teaching practices and digital literacy.</w:t>
      </w:r>
    </w:p>
    <w:p>
      <w:pPr>
        <w:numPr>
          <w:ilvl w:val="0"/>
          <w:numId w:val="1001"/>
        </w:numPr>
        <w:pStyle w:val="Compact"/>
      </w:pPr>
      <w:r>
        <w:rPr>
          <w:bCs/>
          <w:b/>
        </w:rPr>
        <w:t xml:space="preserve">Research Support:</w:t>
      </w:r>
      <w:r>
        <w:t xml:space="preserve"> </w:t>
      </w:r>
      <w:r>
        <w:t xml:space="preserve">Increased funding for interdisciplinary research projects that leverage the unique demographic diversity of Malaysia Kuala Lumpur.</w:t>
      </w:r>
    </w:p>
    <w:p>
      <w:pPr>
        <w:numPr>
          <w:ilvl w:val="0"/>
          <w:numId w:val="1001"/>
        </w:numPr>
        <w:pStyle w:val="Compact"/>
      </w:pPr>
      <w:r>
        <w:rPr>
          <w:bCs/>
          <w:b/>
        </w:rPr>
        <w:t xml:space="preserve">Mental Health Resources:</w:t>
      </w:r>
      <w:r>
        <w:t xml:space="preserve"> </w:t>
      </w:r>
      <w:r>
        <w:t xml:space="preserve">Implementing robust support systems to address the mental well-being of academic staff.</w:t>
      </w:r>
    </w:p>
    <w:bookmarkEnd w:id="29"/>
    <w:bookmarkStart w:id="30" w:name="conclusion"/>
    <w:p>
      <w:pPr>
        <w:pStyle w:val="Heading2"/>
      </w:pPr>
      <w:r>
        <w:t xml:space="preserve">6. Conclusion</w:t>
      </w:r>
    </w:p>
    <w:p>
      <w:pPr>
        <w:pStyle w:val="FirstParagraph"/>
      </w:pPr>
      <w:r>
        <w:t xml:space="preserve">In conclusion, the role of the professor in Malaysia Kuala Lumpur is complex, dynamic, and vital to the nation’s development. As an academic leader in this region, one must balance traditional scholarly duties with modern expectations of innovation and global connectivity. The unique context of Malaysia Kuala Lumpur offers a rich environment for educational experimentation and cultural exchange. By recognizing the specific needs and challenges faced by professors in this region, stakeholders can create policies that support academic excellence, foster innovation, and ensure that higher education continues to serve as a catalyst for progress in Malaysia Kuala Lumpur.</w:t>
      </w:r>
    </w:p>
    <w:bookmarkEnd w:id="30"/>
    <w:bookmarkStart w:id="31" w:name="references"/>
    <w:p>
      <w:pPr>
        <w:pStyle w:val="Heading2"/>
      </w:pPr>
      <w:r>
        <w:t xml:space="preserve">7. References</w:t>
      </w:r>
    </w:p>
    <w:p>
      <w:pPr>
        <w:pStyle w:val="FirstParagraph"/>
      </w:pPr>
      <w:r>
        <w:rPr>
          <w:iCs/>
          <w:i/>
        </w:rPr>
        <w:t xml:space="preserve">(Note: The following are representative citations for the purpose of this document format)</w:t>
      </w:r>
    </w:p>
    <w:p>
      <w:pPr>
        <w:numPr>
          <w:ilvl w:val="0"/>
          <w:numId w:val="1002"/>
        </w:numPr>
        <w:pStyle w:val="Compact"/>
      </w:pPr>
      <w:r>
        <w:t xml:space="preserve">Ministry of Higher Education Malaysia. (2021). *Higher Education Blueprint 2015-2025*. Kuala Lumpur: MOHE.</w:t>
      </w:r>
    </w:p>
    <w:p>
      <w:pPr>
        <w:numPr>
          <w:ilvl w:val="0"/>
          <w:numId w:val="1002"/>
        </w:numPr>
        <w:pStyle w:val="Compact"/>
      </w:pPr>
      <w:r>
        <w:t xml:space="preserve">Ahmad, Z., &amp; Tan, L. (2019). "Cultural Competency in Malaysian Universities." *Journal of Southeast Asian Education*, 4(2), 112-130.</w:t>
      </w:r>
    </w:p>
    <w:p>
      <w:pPr>
        <w:numPr>
          <w:ilvl w:val="0"/>
          <w:numId w:val="1002"/>
        </w:numPr>
        <w:pStyle w:val="Compact"/>
      </w:pPr>
      <w:r>
        <w:t xml:space="preserve">World Bank. (2020). *The Future of Higher Education in Asia: The Kuala Lumpur Model*. Washington, DC: World Bank Group.</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Professor in Higher Education: A Case Study of Kuala Lumpur, Malaysia</dc:title>
  <dc:creator/>
  <dc:language>en</dc:language>
  <cp:keywords/>
  <dcterms:created xsi:type="dcterms:W3CDTF">2026-07-29T16:19:08Z</dcterms:created>
  <dcterms:modified xsi:type="dcterms:W3CDTF">2026-07-29T16:19:08Z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